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103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47"/>
        <w:gridCol w:w="1432"/>
        <w:gridCol w:w="62"/>
        <w:gridCol w:w="613"/>
        <w:gridCol w:w="1107"/>
        <w:gridCol w:w="1582"/>
        <w:gridCol w:w="1487"/>
        <w:gridCol w:w="57"/>
        <w:gridCol w:w="829"/>
        <w:gridCol w:w="180"/>
        <w:gridCol w:w="856"/>
        <w:gridCol w:w="807"/>
        <w:gridCol w:w="7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778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61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主要适用于腔镜和开放手术中的切割组织及凝闭血管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79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通过NMPA（CFDA）</w:t>
            </w:r>
            <w:bookmarkStart w:id="0" w:name="_GoBack"/>
            <w:bookmarkEnd w:id="0"/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802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闭合血管最大直径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≥5mm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740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刀头功能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同时具有适用于开放及腔镜两类手术的器械，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刀头集切割、凝闭、抓持、分离功能，</w:t>
            </w: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 w:bidi="ar"/>
              </w:rPr>
              <w:t>两种器械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可输出电能或超声能量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662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防粘连涂层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工作头端应具有防粘连涂层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641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屏幕主机超声刀接口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应为通用接口，可自动识别连接的仪器，可连接高级双极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67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输出能量类型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超声外科能量、电外科能量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67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高级止血模式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支持≥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7mm的血管的凝闭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437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控制面板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触控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67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显示屏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触摸屏、具有自检功能，图文报错能快速诊断并明确提示故障信息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67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工作状态显示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用不同颜色显示功率大小变化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67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输出功率档位（可选档位）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≥5档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567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输出控制方式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手控和脚控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625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刀头的机械振动频率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55kHz±2kHz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625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刀头的机械振动幅度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（50-100）μm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382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报警及安全指标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2"/>
                <w:lang w:val="en-US" w:eastAsia="zh-CN" w:bidi="ar"/>
              </w:rPr>
              <w:t>故障提示、声光报警；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382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配置要求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2"/>
                <w:lang w:val="en-US" w:eastAsia="zh-CN" w:bidi="ar"/>
              </w:rPr>
              <w:t>主机一台，脚踏一个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382" w:hRule="atLeast"/>
          <w:jc w:val="center"/>
        </w:trPr>
        <w:tc>
          <w:tcPr>
            <w:tcW w:w="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配套耗材（试剂）要求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具体年用量详见附件（封闭耗材（试剂）描述）</w:t>
            </w:r>
          </w:p>
        </w:tc>
        <w:tc>
          <w:tcPr>
            <w:tcW w:w="1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6" w:type="dxa"/>
          <w:trHeight w:val="382" w:hRule="atLeast"/>
          <w:jc w:val="center"/>
        </w:trPr>
        <w:tc>
          <w:tcPr>
            <w:tcW w:w="959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2.▲技术指标负偏离≥6项，技术参数分值为0分。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3.▲技术指标和“无标识”技术指标负偏离≥13项，技术参数分值为0分。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37" w:type="dxa"/>
          <w:trHeight w:val="803" w:hRule="atLeast"/>
          <w:jc w:val="center"/>
        </w:trPr>
        <w:tc>
          <w:tcPr>
            <w:tcW w:w="9795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37" w:type="dxa"/>
          <w:trHeight w:val="803" w:hRule="atLeast"/>
          <w:jc w:val="center"/>
        </w:trPr>
        <w:tc>
          <w:tcPr>
            <w:tcW w:w="154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超声切割止血刀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 xml:space="preserve">2025-JQ06-W3536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37" w:type="dxa"/>
          <w:trHeight w:val="90" w:hRule="atLeast"/>
          <w:jc w:val="center"/>
        </w:trPr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耗材与设备为同一品牌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37" w:type="dxa"/>
          <w:trHeight w:val="634" w:hRule="atLeast"/>
          <w:jc w:val="center"/>
        </w:trPr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37" w:type="dxa"/>
          <w:trHeight w:val="660" w:hRule="atLeast"/>
          <w:jc w:val="center"/>
        </w:trPr>
        <w:tc>
          <w:tcPr>
            <w:tcW w:w="1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超声高频外科集成系统超声刀头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适用于开放手术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37" w:type="dxa"/>
          <w:trHeight w:val="570" w:hRule="atLeast"/>
          <w:jc w:val="center"/>
        </w:trPr>
        <w:tc>
          <w:tcPr>
            <w:tcW w:w="1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超声高频外科集成系统超声刀头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9.5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适用于</w:t>
            </w:r>
            <w:r>
              <w:rPr>
                <w:rFonts w:hint="eastAsia"/>
                <w:lang w:eastAsia="zh-CN"/>
              </w:rPr>
              <w:t>腔镜</w:t>
            </w:r>
            <w:r>
              <w:rPr>
                <w:rFonts w:hint="eastAsia"/>
                <w:lang w:val="en-US" w:eastAsia="zh-CN"/>
              </w:rPr>
              <w:t>手术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984C21"/>
    <w:rsid w:val="05713B47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860AB0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21C03B1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2026-04-22T06:13:05Z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