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7"/>
        <w:gridCol w:w="1068"/>
        <w:gridCol w:w="688"/>
        <w:gridCol w:w="5098"/>
        <w:gridCol w:w="687"/>
        <w:gridCol w:w="13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至少监测三个导联位置，无需充电。监测时长及存储数据至少72h；包含标准一导联、标准二导联、胸前V5导联。具有起搏钉功能，连续检测72小时。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5"/>
                <w:color w:val="auto"/>
                <w:lang w:val="en-US" w:eastAsia="zh-CN" w:bidi="ar"/>
              </w:rPr>
              <w:t>具备</w:t>
            </w:r>
            <w:r>
              <w:rPr>
                <w:rStyle w:val="6"/>
                <w:color w:val="auto"/>
                <w:lang w:val="en-US" w:eastAsia="zh-CN" w:bidi="ar"/>
              </w:rPr>
              <w:t>NMPA认证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注册证或备案证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系统噪声 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≤50μV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设备电源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记录仪不需要充电即可使用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起搏脉冲显示能力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可显示2mV-200mV、0.1ms-2.0ms、上升时间＜100μs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频率响应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0.05Hz</w:t>
            </w:r>
            <w:r>
              <w:rPr>
                <w:rStyle w:val="7"/>
                <w:color w:val="auto"/>
                <w:lang w:val="en-US" w:eastAsia="zh-CN" w:bidi="ar"/>
              </w:rPr>
              <w:t>～</w:t>
            </w:r>
            <w:r>
              <w:rPr>
                <w:rStyle w:val="6"/>
                <w:color w:val="auto"/>
                <w:lang w:val="en-US" w:eastAsia="zh-CN" w:bidi="ar"/>
              </w:rPr>
              <w:t>40Hz的正弦信号，幅度为±3db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动态输入范围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耐极化电压±300mV，≤10%或50μV； 输入阻抗：≥10MΩ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共模抑制比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网电源≥60db，双倍网电源≥45db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增益精度及稳定性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精度≤±10%；稳定性24h不超过3%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道间干扰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0.05Hz～40Hz的正弦信号，幅度为±9db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最小监测信号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10Hz，50μV正弦信号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时间轴对齐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同一频率响应限值</w:t>
            </w:r>
            <w:r>
              <w:rPr>
                <w:rStyle w:val="8"/>
                <w:color w:val="auto"/>
                <w:lang w:val="en-US" w:eastAsia="zh-CN" w:bidi="ar"/>
              </w:rPr>
              <w:t>≤</w:t>
            </w:r>
            <w:r>
              <w:rPr>
                <w:rStyle w:val="6"/>
                <w:color w:val="auto"/>
                <w:lang w:val="en-US" w:eastAsia="zh-CN" w:bidi="ar"/>
              </w:rPr>
              <w:t>±20ms或±0.5mm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2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软件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分析软件需国家三类注册证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0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Style w:val="6"/>
                <w:color w:val="auto"/>
                <w:lang w:val="en-US" w:eastAsia="zh-CN" w:bidi="ar"/>
              </w:rPr>
              <w:t>穿戴式心电记录仪3台，动态心电分析软件3套（支</w:t>
            </w:r>
            <w:r>
              <w:rPr>
                <w:rStyle w:val="8"/>
                <w:color w:val="auto"/>
                <w:lang w:val="en-US" w:eastAsia="zh-CN" w:bidi="ar"/>
              </w:rPr>
              <w:t>持windows7sp1</w:t>
            </w:r>
            <w:r>
              <w:rPr>
                <w:rStyle w:val="6"/>
                <w:color w:val="auto"/>
                <w:lang w:val="en-US" w:eastAsia="zh-CN" w:bidi="ar"/>
              </w:rPr>
              <w:t>及以上），数据线3根，读卡器3个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7" w:hRule="atLeast"/>
          <w:jc w:val="center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企业承诺提供医疗设备注册证和合格证和装箱单和配置清单</w:t>
            </w:r>
          </w:p>
        </w:tc>
      </w:tr>
    </w:tbl>
    <w:p/>
    <w:tbl>
      <w:tblPr>
        <w:tblStyle w:val="3"/>
        <w:tblW w:w="95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8"/>
        <w:gridCol w:w="2951"/>
        <w:gridCol w:w="1619"/>
        <w:gridCol w:w="1977"/>
        <w:gridCol w:w="669"/>
        <w:gridCol w:w="669"/>
        <w:gridCol w:w="6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9593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auto"/>
                <w:sz w:val="44"/>
                <w:szCs w:val="44"/>
                <w:u w:val="none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医疗设备配套封闭耗材（非试剂类）用量测算表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7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穿戴式动态心电记录仪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2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2026-JQ06-W5001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  <w:jc w:val="center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855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  <w:jc w:val="center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穿戴式心电传感器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TEPX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bookmarkEnd w:id="0"/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ZDQ3ZjMzOTY5MWI5OWQ5MThmMTU1NGRhOTc5MGIifQ=="/>
  </w:docVars>
  <w:rsids>
    <w:rsidRoot w:val="00000000"/>
    <w:rsid w:val="0F6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character" w:customStyle="1" w:styleId="5">
    <w:name w:val="font2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41"/>
    <w:basedOn w:val="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2026-04-24T10:50:35Z</dcterms:created>
  <dc:creator>admin</dc:creator>
  <cp:lastModifiedBy>admin</cp:lastModifiedBy>
  <dcterms:modified xsi:type="dcterms:W3CDTF">2026-04-24T10:50:50Z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FB7560E8E5E84884AF12CD92B0CCB977</vt:lpwstr>
  </property>
</Properties>
</file>