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exact"/>
        <w:jc w:val="both"/>
        <w:textAlignment w:val="auto"/>
        <w:rPr>
          <w:rFonts w:hint="eastAsia" w:ascii="宋体" w:hAnsi="宋体" w:eastAsia="宋体" w:cs="宋体"/>
          <w:color w:val="000000"/>
          <w:kern w:val="2"/>
          <w:sz w:val="28"/>
          <w:szCs w:val="28"/>
          <w:highlight w:val="none"/>
          <w:lang w:eastAsia="zh-CN"/>
        </w:rPr>
      </w:pPr>
      <w:bookmarkStart w:id="0" w:name="_Toc112768493"/>
      <w:bookmarkStart w:id="1" w:name="_Toc22977"/>
      <w:bookmarkStart w:id="2" w:name="_Toc130888006"/>
      <w:bookmarkStart w:id="3" w:name="_Toc150421247"/>
      <w:bookmarkStart w:id="4" w:name="_Toc128470294"/>
      <w:bookmarkStart w:id="5" w:name="_Toc112681847"/>
      <w:bookmarkStart w:id="6" w:name="_Toc14060"/>
      <w:bookmarkStart w:id="7" w:name="_Toc22203"/>
      <w:bookmarkStart w:id="8" w:name="_Toc152058290"/>
      <w:bookmarkStart w:id="9" w:name="_Toc2406"/>
      <w:bookmarkStart w:id="10" w:name="_Toc13168"/>
      <w:bookmarkStart w:id="11" w:name="_Toc132186974"/>
      <w:bookmarkStart w:id="12" w:name="_Toc132191258"/>
      <w:bookmarkStart w:id="13" w:name="_Toc32238"/>
      <w:bookmarkStart w:id="14" w:name="_Toc128154367"/>
      <w:r>
        <w:rPr>
          <w:rFonts w:hint="eastAsia" w:ascii="黑体" w:hAnsi="黑体" w:cs="黑体"/>
          <w:b/>
          <w:bCs/>
          <w:color w:val="auto"/>
          <w:sz w:val="28"/>
          <w:szCs w:val="28"/>
        </w:rPr>
        <w:t>一、商务要求</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tbl>
      <w:tblPr>
        <w:tblStyle w:val="9"/>
        <w:tblpPr w:leftFromText="180" w:rightFromText="180" w:vertAnchor="text" w:horzAnchor="page" w:tblpX="1522" w:tblpY="554"/>
        <w:tblOverlap w:val="never"/>
        <w:tblW w:w="4994" w:type="pct"/>
        <w:tblInd w:w="0" w:type="dxa"/>
        <w:tblLayout w:type="autofit"/>
        <w:tblCellMar>
          <w:top w:w="0" w:type="dxa"/>
          <w:left w:w="108" w:type="dxa"/>
          <w:bottom w:w="0" w:type="dxa"/>
          <w:right w:w="108" w:type="dxa"/>
        </w:tblCellMar>
      </w:tblPr>
      <w:tblGrid>
        <w:gridCol w:w="518"/>
        <w:gridCol w:w="1206"/>
        <w:gridCol w:w="669"/>
        <w:gridCol w:w="5074"/>
        <w:gridCol w:w="757"/>
        <w:gridCol w:w="1336"/>
      </w:tblGrid>
      <w:tr>
        <w:tblPrEx>
          <w:tblCellMar>
            <w:top w:w="0" w:type="dxa"/>
            <w:left w:w="108" w:type="dxa"/>
            <w:bottom w:w="0" w:type="dxa"/>
            <w:right w:w="108" w:type="dxa"/>
          </w:tblCellMar>
        </w:tblPrEx>
        <w:trPr>
          <w:trHeight w:val="500" w:hRule="atLeast"/>
        </w:trPr>
        <w:tc>
          <w:tcPr>
            <w:tcW w:w="27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b/>
                <w:bCs/>
                <w:sz w:val="21"/>
                <w:szCs w:val="21"/>
              </w:rPr>
            </w:pPr>
            <w:bookmarkStart w:id="15" w:name="_Toc128150134"/>
            <w:bookmarkStart w:id="16" w:name="_Toc152057837"/>
            <w:bookmarkStart w:id="17" w:name="_Toc128150778"/>
            <w:bookmarkStart w:id="18" w:name="_Toc130887500"/>
            <w:bookmarkStart w:id="19" w:name="_Toc128397970"/>
            <w:bookmarkStart w:id="20" w:name="_Toc127820564"/>
            <w:bookmarkStart w:id="21" w:name="_Toc128151027"/>
            <w:bookmarkStart w:id="22" w:name="_Toc16735"/>
            <w:bookmarkStart w:id="23" w:name="_Toc150418428"/>
            <w:bookmarkStart w:id="24" w:name="_Toc132190634"/>
            <w:r>
              <w:rPr>
                <w:rFonts w:hint="eastAsia" w:ascii="宋体" w:hAnsi="宋体" w:eastAsia="宋体" w:cs="宋体"/>
                <w:b/>
                <w:bCs/>
                <w:color w:val="000000"/>
                <w:kern w:val="0"/>
                <w:sz w:val="21"/>
                <w:szCs w:val="21"/>
              </w:rPr>
              <w:t>序号</w:t>
            </w:r>
          </w:p>
        </w:tc>
        <w:tc>
          <w:tcPr>
            <w:tcW w:w="63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b/>
                <w:bCs/>
                <w:kern w:val="0"/>
                <w:sz w:val="21"/>
                <w:szCs w:val="21"/>
              </w:rPr>
            </w:pPr>
            <w:r>
              <w:rPr>
                <w:rFonts w:hint="eastAsia" w:ascii="宋体" w:hAnsi="宋体" w:eastAsia="宋体" w:cs="宋体"/>
                <w:b/>
                <w:bCs/>
                <w:color w:val="000000"/>
                <w:kern w:val="0"/>
                <w:sz w:val="21"/>
                <w:szCs w:val="21"/>
              </w:rPr>
              <w:t>需求名称</w:t>
            </w:r>
          </w:p>
        </w:tc>
        <w:tc>
          <w:tcPr>
            <w:tcW w:w="35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b/>
                <w:bCs/>
                <w:sz w:val="21"/>
                <w:szCs w:val="21"/>
              </w:rPr>
            </w:pPr>
            <w:r>
              <w:rPr>
                <w:rFonts w:hint="eastAsia" w:ascii="宋体" w:hAnsi="宋体" w:eastAsia="宋体" w:cs="宋体"/>
                <w:b/>
                <w:bCs/>
                <w:color w:val="000000"/>
                <w:kern w:val="0"/>
                <w:sz w:val="21"/>
                <w:szCs w:val="21"/>
              </w:rPr>
              <w:t>参数性质</w:t>
            </w:r>
          </w:p>
        </w:tc>
        <w:tc>
          <w:tcPr>
            <w:tcW w:w="265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b/>
                <w:bCs/>
                <w:sz w:val="21"/>
                <w:szCs w:val="21"/>
              </w:rPr>
            </w:pPr>
            <w:r>
              <w:rPr>
                <w:rFonts w:hint="eastAsia" w:ascii="宋体" w:hAnsi="宋体" w:eastAsia="宋体" w:cs="宋体"/>
                <w:b/>
                <w:bCs/>
                <w:color w:val="000000"/>
                <w:kern w:val="0"/>
                <w:sz w:val="21"/>
                <w:szCs w:val="21"/>
              </w:rPr>
              <w:t>需求具体内容</w:t>
            </w:r>
          </w:p>
        </w:tc>
        <w:tc>
          <w:tcPr>
            <w:tcW w:w="396" w:type="pct"/>
            <w:tcBorders>
              <w:top w:val="single" w:color="000000" w:sz="4" w:space="0"/>
              <w:left w:val="single" w:color="000000" w:sz="4" w:space="0"/>
              <w:bottom w:val="nil"/>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b/>
                <w:bCs/>
                <w:sz w:val="21"/>
                <w:szCs w:val="21"/>
              </w:rPr>
            </w:pPr>
            <w:r>
              <w:rPr>
                <w:rFonts w:hint="eastAsia" w:ascii="宋体" w:hAnsi="宋体" w:eastAsia="宋体" w:cs="宋体"/>
                <w:b/>
                <w:bCs/>
                <w:color w:val="000000"/>
                <w:kern w:val="0"/>
                <w:sz w:val="21"/>
                <w:szCs w:val="21"/>
              </w:rPr>
              <w:t>是否量化</w:t>
            </w:r>
          </w:p>
        </w:tc>
        <w:tc>
          <w:tcPr>
            <w:tcW w:w="693"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b/>
                <w:bCs/>
                <w:sz w:val="21"/>
                <w:szCs w:val="21"/>
              </w:rPr>
            </w:pPr>
            <w:r>
              <w:rPr>
                <w:rFonts w:hint="eastAsia" w:ascii="宋体" w:hAnsi="宋体" w:eastAsia="宋体" w:cs="宋体"/>
                <w:b/>
                <w:bCs/>
                <w:color w:val="000000"/>
                <w:kern w:val="0"/>
                <w:sz w:val="21"/>
                <w:szCs w:val="21"/>
              </w:rPr>
              <w:t>备注（证明材料等其他要求）</w:t>
            </w:r>
          </w:p>
        </w:tc>
      </w:tr>
      <w:tr>
        <w:tblPrEx>
          <w:tblCellMar>
            <w:top w:w="0" w:type="dxa"/>
            <w:left w:w="108" w:type="dxa"/>
            <w:bottom w:w="0" w:type="dxa"/>
            <w:right w:w="108" w:type="dxa"/>
          </w:tblCellMar>
        </w:tblPrEx>
        <w:trPr>
          <w:trHeight w:val="499" w:hRule="atLeast"/>
        </w:trPr>
        <w:tc>
          <w:tcPr>
            <w:tcW w:w="5000" w:type="pct"/>
            <w:gridSpan w:val="6"/>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b/>
                <w:bCs/>
                <w:color w:val="000000"/>
                <w:kern w:val="0"/>
                <w:sz w:val="21"/>
                <w:szCs w:val="21"/>
                <w:lang w:eastAsia="zh-CN"/>
              </w:rPr>
              <w:t>商务</w:t>
            </w:r>
            <w:r>
              <w:rPr>
                <w:rFonts w:hint="eastAsia" w:ascii="宋体" w:hAnsi="宋体" w:eastAsia="宋体" w:cs="宋体"/>
                <w:b/>
                <w:bCs/>
                <w:color w:val="000000"/>
                <w:kern w:val="0"/>
                <w:sz w:val="21"/>
                <w:szCs w:val="21"/>
              </w:rPr>
              <w:t>要求</w:t>
            </w:r>
          </w:p>
        </w:tc>
      </w:tr>
      <w:tr>
        <w:tblPrEx>
          <w:tblCellMar>
            <w:top w:w="0" w:type="dxa"/>
            <w:left w:w="108" w:type="dxa"/>
            <w:bottom w:w="0" w:type="dxa"/>
            <w:right w:w="108" w:type="dxa"/>
          </w:tblCellMar>
        </w:tblPrEx>
        <w:trPr>
          <w:trHeight w:val="500" w:hRule="atLeast"/>
        </w:trPr>
        <w:tc>
          <w:tcPr>
            <w:tcW w:w="27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sz w:val="21"/>
                <w:szCs w:val="21"/>
              </w:rPr>
            </w:pPr>
            <w:r>
              <w:rPr>
                <w:rFonts w:hint="eastAsia" w:ascii="宋体" w:hAnsi="宋体" w:eastAsia="宋体" w:cs="宋体"/>
                <w:color w:val="000000"/>
                <w:kern w:val="0"/>
                <w:sz w:val="21"/>
                <w:szCs w:val="21"/>
              </w:rPr>
              <w:t>49</w:t>
            </w: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kern w:val="0"/>
                <w:sz w:val="21"/>
                <w:szCs w:val="21"/>
              </w:rPr>
            </w:pPr>
            <w:r>
              <w:rPr>
                <w:rFonts w:hint="eastAsia" w:ascii="宋体" w:hAnsi="宋体" w:eastAsia="宋体" w:cs="宋体"/>
                <w:color w:val="000000"/>
                <w:kern w:val="0"/>
                <w:sz w:val="21"/>
                <w:szCs w:val="21"/>
              </w:rPr>
              <w:t>交货时间</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0"/>
                <w:sz w:val="21"/>
                <w:szCs w:val="21"/>
              </w:rPr>
            </w:pPr>
            <w:r>
              <w:rPr>
                <w:rFonts w:hint="eastAsia" w:ascii="宋体" w:hAnsi="宋体" w:eastAsia="宋体" w:cs="宋体"/>
                <w:color w:val="000000"/>
                <w:kern w:val="0"/>
                <w:sz w:val="21"/>
                <w:szCs w:val="21"/>
              </w:rPr>
              <w:t>★</w:t>
            </w:r>
          </w:p>
        </w:tc>
        <w:tc>
          <w:tcPr>
            <w:tcW w:w="26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i/>
                <w:iCs/>
                <w:kern w:val="0"/>
                <w:sz w:val="21"/>
                <w:szCs w:val="21"/>
              </w:rPr>
            </w:pPr>
            <w:r>
              <w:rPr>
                <w:rFonts w:hint="eastAsia" w:ascii="宋体" w:hAnsi="宋体" w:eastAsia="宋体" w:cs="宋体"/>
                <w:color w:val="000000"/>
                <w:kern w:val="0"/>
                <w:sz w:val="21"/>
                <w:szCs w:val="21"/>
              </w:rPr>
              <w:t>要求自签订合同之日起，开发交付周期不多于 60 个工作日。</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iCs/>
                <w:kern w:val="0"/>
                <w:sz w:val="21"/>
                <w:szCs w:val="21"/>
              </w:rPr>
            </w:pPr>
            <w:r>
              <w:rPr>
                <w:rFonts w:hint="eastAsia" w:ascii="宋体" w:hAnsi="宋体" w:eastAsia="宋体" w:cs="宋体"/>
                <w:color w:val="000000"/>
                <w:kern w:val="0"/>
                <w:sz w:val="21"/>
                <w:szCs w:val="21"/>
              </w:rPr>
              <w:t>否</w:t>
            </w:r>
          </w:p>
        </w:tc>
        <w:tc>
          <w:tcPr>
            <w:tcW w:w="6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iCs/>
                <w:kern w:val="0"/>
                <w:sz w:val="21"/>
                <w:szCs w:val="21"/>
              </w:rPr>
            </w:pPr>
            <w:r>
              <w:rPr>
                <w:rFonts w:hint="eastAsia" w:ascii="宋体" w:hAnsi="宋体" w:eastAsia="宋体" w:cs="宋体"/>
                <w:color w:val="000000"/>
                <w:kern w:val="0"/>
                <w:sz w:val="21"/>
                <w:szCs w:val="21"/>
              </w:rPr>
              <w:t>企业承诺</w:t>
            </w:r>
          </w:p>
        </w:tc>
      </w:tr>
      <w:tr>
        <w:tblPrEx>
          <w:tblCellMar>
            <w:top w:w="0" w:type="dxa"/>
            <w:left w:w="108" w:type="dxa"/>
            <w:bottom w:w="0" w:type="dxa"/>
            <w:right w:w="108" w:type="dxa"/>
          </w:tblCellMar>
        </w:tblPrEx>
        <w:trPr>
          <w:trHeight w:val="500" w:hRule="atLeast"/>
        </w:trPr>
        <w:tc>
          <w:tcPr>
            <w:tcW w:w="27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50</w:t>
            </w: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付款及结算方式</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w:t>
            </w:r>
          </w:p>
        </w:tc>
        <w:tc>
          <w:tcPr>
            <w:tcW w:w="26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合同签订，完成系统开发并验收合格后，支付95%；质保期满后，支付5%。</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iCs/>
                <w:kern w:val="0"/>
                <w:sz w:val="21"/>
                <w:szCs w:val="21"/>
              </w:rPr>
            </w:pPr>
            <w:r>
              <w:rPr>
                <w:rFonts w:hint="eastAsia" w:ascii="宋体" w:hAnsi="宋体" w:eastAsia="宋体" w:cs="宋体"/>
                <w:color w:val="000000"/>
                <w:kern w:val="0"/>
                <w:sz w:val="21"/>
                <w:szCs w:val="21"/>
              </w:rPr>
              <w:t>否</w:t>
            </w:r>
          </w:p>
        </w:tc>
        <w:tc>
          <w:tcPr>
            <w:tcW w:w="6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iCs/>
                <w:kern w:val="0"/>
                <w:sz w:val="21"/>
                <w:szCs w:val="21"/>
              </w:rPr>
            </w:pPr>
            <w:r>
              <w:rPr>
                <w:rFonts w:hint="eastAsia" w:ascii="宋体" w:hAnsi="宋体" w:eastAsia="宋体" w:cs="宋体"/>
                <w:color w:val="000000"/>
                <w:kern w:val="0"/>
                <w:sz w:val="21"/>
                <w:szCs w:val="21"/>
              </w:rPr>
              <w:t>企业承诺</w:t>
            </w:r>
          </w:p>
        </w:tc>
      </w:tr>
      <w:tr>
        <w:tblPrEx>
          <w:tblCellMar>
            <w:top w:w="0" w:type="dxa"/>
            <w:left w:w="108" w:type="dxa"/>
            <w:bottom w:w="0" w:type="dxa"/>
            <w:right w:w="108" w:type="dxa"/>
          </w:tblCellMar>
        </w:tblPrEx>
        <w:trPr>
          <w:trHeight w:val="1965" w:hRule="atLeast"/>
        </w:trPr>
        <w:tc>
          <w:tcPr>
            <w:tcW w:w="27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sz w:val="21"/>
                <w:szCs w:val="21"/>
              </w:rPr>
            </w:pPr>
            <w:r>
              <w:rPr>
                <w:rFonts w:hint="eastAsia" w:ascii="宋体" w:hAnsi="宋体" w:eastAsia="宋体" w:cs="宋体"/>
                <w:color w:val="000000"/>
                <w:kern w:val="0"/>
                <w:sz w:val="21"/>
                <w:szCs w:val="21"/>
              </w:rPr>
              <w:t>51</w:t>
            </w: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kern w:val="0"/>
                <w:sz w:val="21"/>
                <w:szCs w:val="21"/>
              </w:rPr>
            </w:pPr>
            <w:r>
              <w:rPr>
                <w:rFonts w:hint="eastAsia" w:ascii="宋体" w:hAnsi="宋体" w:eastAsia="宋体" w:cs="宋体"/>
                <w:color w:val="000000"/>
                <w:kern w:val="0"/>
                <w:sz w:val="21"/>
                <w:szCs w:val="21"/>
              </w:rPr>
              <w:t>售后服务</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0"/>
                <w:sz w:val="21"/>
                <w:szCs w:val="21"/>
              </w:rPr>
            </w:pPr>
            <w:r>
              <w:rPr>
                <w:rFonts w:hint="eastAsia" w:ascii="宋体" w:hAnsi="宋体" w:eastAsia="宋体" w:cs="宋体"/>
                <w:color w:val="000000"/>
                <w:kern w:val="0"/>
                <w:sz w:val="21"/>
                <w:szCs w:val="21"/>
              </w:rPr>
              <w:t>★</w:t>
            </w:r>
          </w:p>
        </w:tc>
        <w:tc>
          <w:tcPr>
            <w:tcW w:w="26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i/>
                <w:iCs/>
                <w:kern w:val="0"/>
                <w:sz w:val="21"/>
                <w:szCs w:val="21"/>
              </w:rPr>
            </w:pPr>
            <w:r>
              <w:rPr>
                <w:rFonts w:hint="eastAsia" w:ascii="宋体" w:hAnsi="宋体" w:eastAsia="宋体" w:cs="宋体"/>
                <w:color w:val="000000"/>
                <w:kern w:val="0"/>
                <w:sz w:val="21"/>
                <w:szCs w:val="21"/>
              </w:rPr>
              <w:t>中标供应商免费负责对甲方技术管理人员、操作人员、维护人员进行本套系统的培训，培训应包括但不限于以下内容：</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（1） 控制系统和信息系统</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（2） 系统操作</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（3） 系统故障排除及维护</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iCs/>
                <w:kern w:val="0"/>
                <w:sz w:val="21"/>
                <w:szCs w:val="21"/>
              </w:rPr>
            </w:pPr>
            <w:r>
              <w:rPr>
                <w:rFonts w:hint="eastAsia" w:ascii="宋体" w:hAnsi="宋体" w:eastAsia="宋体" w:cs="宋体"/>
                <w:color w:val="000000"/>
                <w:kern w:val="0"/>
                <w:sz w:val="21"/>
                <w:szCs w:val="21"/>
              </w:rPr>
              <w:t>否</w:t>
            </w:r>
          </w:p>
        </w:tc>
        <w:tc>
          <w:tcPr>
            <w:tcW w:w="6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iCs/>
                <w:kern w:val="0"/>
                <w:sz w:val="21"/>
                <w:szCs w:val="21"/>
              </w:rPr>
            </w:pPr>
            <w:r>
              <w:rPr>
                <w:rFonts w:hint="eastAsia" w:ascii="宋体" w:hAnsi="宋体" w:eastAsia="宋体" w:cs="宋体"/>
                <w:color w:val="000000"/>
                <w:kern w:val="0"/>
                <w:sz w:val="21"/>
                <w:szCs w:val="21"/>
              </w:rPr>
              <w:t>企业承诺</w:t>
            </w:r>
          </w:p>
        </w:tc>
      </w:tr>
      <w:tr>
        <w:tblPrEx>
          <w:tblCellMar>
            <w:top w:w="0" w:type="dxa"/>
            <w:left w:w="108" w:type="dxa"/>
            <w:bottom w:w="0" w:type="dxa"/>
            <w:right w:w="108" w:type="dxa"/>
          </w:tblCellMar>
        </w:tblPrEx>
        <w:trPr>
          <w:trHeight w:val="500" w:hRule="atLeast"/>
        </w:trPr>
        <w:tc>
          <w:tcPr>
            <w:tcW w:w="27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sz w:val="21"/>
                <w:szCs w:val="21"/>
              </w:rPr>
            </w:pPr>
            <w:r>
              <w:rPr>
                <w:rFonts w:hint="eastAsia" w:ascii="宋体" w:hAnsi="宋体" w:eastAsia="宋体" w:cs="宋体"/>
                <w:color w:val="000000"/>
                <w:kern w:val="0"/>
                <w:sz w:val="21"/>
                <w:szCs w:val="21"/>
              </w:rPr>
              <w:t>52</w:t>
            </w: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kern w:val="0"/>
                <w:sz w:val="21"/>
                <w:szCs w:val="21"/>
              </w:rPr>
            </w:pPr>
            <w:r>
              <w:rPr>
                <w:rFonts w:hint="eastAsia" w:ascii="宋体" w:hAnsi="宋体" w:eastAsia="宋体" w:cs="宋体"/>
                <w:color w:val="000000"/>
                <w:kern w:val="0"/>
                <w:sz w:val="21"/>
                <w:szCs w:val="21"/>
              </w:rPr>
              <w:t>售后服务</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0"/>
                <w:sz w:val="21"/>
                <w:szCs w:val="21"/>
              </w:rPr>
            </w:pPr>
            <w:r>
              <w:rPr>
                <w:rFonts w:hint="eastAsia" w:ascii="宋体" w:hAnsi="宋体" w:eastAsia="宋体" w:cs="宋体"/>
                <w:color w:val="000000"/>
                <w:kern w:val="0"/>
                <w:sz w:val="21"/>
                <w:szCs w:val="21"/>
              </w:rPr>
              <w:t>★</w:t>
            </w:r>
          </w:p>
        </w:tc>
        <w:tc>
          <w:tcPr>
            <w:tcW w:w="26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i/>
                <w:iCs/>
                <w:kern w:val="0"/>
                <w:sz w:val="21"/>
                <w:szCs w:val="21"/>
              </w:rPr>
            </w:pPr>
            <w:r>
              <w:rPr>
                <w:rFonts w:hint="eastAsia" w:ascii="宋体" w:hAnsi="宋体" w:eastAsia="宋体" w:cs="宋体"/>
                <w:color w:val="000000"/>
                <w:kern w:val="0"/>
                <w:sz w:val="21"/>
                <w:szCs w:val="21"/>
              </w:rPr>
              <w:t>供应商必须提供纸质版或电子版培训资料。所有的资料必须是中文书写。</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iCs/>
                <w:kern w:val="0"/>
                <w:sz w:val="21"/>
                <w:szCs w:val="21"/>
              </w:rPr>
            </w:pPr>
            <w:r>
              <w:rPr>
                <w:rFonts w:hint="eastAsia" w:ascii="宋体" w:hAnsi="宋体" w:eastAsia="宋体" w:cs="宋体"/>
                <w:color w:val="000000"/>
                <w:kern w:val="0"/>
                <w:sz w:val="21"/>
                <w:szCs w:val="21"/>
              </w:rPr>
              <w:t>否</w:t>
            </w:r>
          </w:p>
        </w:tc>
        <w:tc>
          <w:tcPr>
            <w:tcW w:w="6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iCs/>
                <w:kern w:val="0"/>
                <w:sz w:val="21"/>
                <w:szCs w:val="21"/>
              </w:rPr>
            </w:pPr>
            <w:r>
              <w:rPr>
                <w:rFonts w:hint="eastAsia" w:ascii="宋体" w:hAnsi="宋体" w:eastAsia="宋体" w:cs="宋体"/>
                <w:color w:val="000000"/>
                <w:kern w:val="0"/>
                <w:sz w:val="21"/>
                <w:szCs w:val="21"/>
              </w:rPr>
              <w:t>企业承诺</w:t>
            </w:r>
          </w:p>
        </w:tc>
      </w:tr>
      <w:tr>
        <w:tblPrEx>
          <w:tblCellMar>
            <w:top w:w="0" w:type="dxa"/>
            <w:left w:w="108" w:type="dxa"/>
            <w:bottom w:w="0" w:type="dxa"/>
            <w:right w:w="108" w:type="dxa"/>
          </w:tblCellMar>
        </w:tblPrEx>
        <w:trPr>
          <w:trHeight w:val="500" w:hRule="atLeast"/>
        </w:trPr>
        <w:tc>
          <w:tcPr>
            <w:tcW w:w="27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sz w:val="21"/>
                <w:szCs w:val="21"/>
              </w:rPr>
            </w:pPr>
            <w:r>
              <w:rPr>
                <w:rFonts w:hint="eastAsia" w:ascii="宋体" w:hAnsi="宋体" w:eastAsia="宋体" w:cs="宋体"/>
                <w:color w:val="000000"/>
                <w:kern w:val="0"/>
                <w:sz w:val="21"/>
                <w:szCs w:val="21"/>
              </w:rPr>
              <w:t>53</w:t>
            </w: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售后服务</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w:t>
            </w:r>
          </w:p>
        </w:tc>
        <w:tc>
          <w:tcPr>
            <w:tcW w:w="2654" w:type="pct"/>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kinsoku/>
              <w:wordWrap/>
              <w:overflowPunct/>
              <w:topLinePunct w:val="0"/>
              <w:autoSpaceDE/>
              <w:autoSpaceDN/>
              <w:bidi w:val="0"/>
              <w:adjustRightInd/>
              <w:snapToGrid/>
              <w:spacing w:line="320" w:lineRule="exact"/>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培训服务：提供不少于3次现场或远程系统使用维护培训。</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iCs/>
                <w:sz w:val="21"/>
                <w:szCs w:val="21"/>
              </w:rPr>
            </w:pPr>
            <w:r>
              <w:rPr>
                <w:rFonts w:hint="eastAsia" w:ascii="宋体" w:hAnsi="宋体" w:eastAsia="宋体" w:cs="宋体"/>
                <w:color w:val="000000"/>
                <w:kern w:val="0"/>
                <w:sz w:val="21"/>
                <w:szCs w:val="21"/>
              </w:rPr>
              <w:t>否</w:t>
            </w:r>
          </w:p>
        </w:tc>
        <w:tc>
          <w:tcPr>
            <w:tcW w:w="6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iCs/>
                <w:sz w:val="21"/>
                <w:szCs w:val="21"/>
              </w:rPr>
            </w:pPr>
            <w:r>
              <w:rPr>
                <w:rFonts w:hint="eastAsia" w:ascii="宋体" w:hAnsi="宋体" w:eastAsia="宋体" w:cs="宋体"/>
                <w:color w:val="000000"/>
                <w:kern w:val="0"/>
                <w:sz w:val="21"/>
                <w:szCs w:val="21"/>
              </w:rPr>
              <w:t>企业承诺</w:t>
            </w:r>
          </w:p>
        </w:tc>
      </w:tr>
      <w:tr>
        <w:tblPrEx>
          <w:tblCellMar>
            <w:top w:w="0" w:type="dxa"/>
            <w:left w:w="108" w:type="dxa"/>
            <w:bottom w:w="0" w:type="dxa"/>
            <w:right w:w="108" w:type="dxa"/>
          </w:tblCellMar>
        </w:tblPrEx>
        <w:trPr>
          <w:trHeight w:val="500" w:hRule="atLeast"/>
        </w:trPr>
        <w:tc>
          <w:tcPr>
            <w:tcW w:w="27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54</w:t>
            </w: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售后服务</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sz w:val="21"/>
                <w:szCs w:val="21"/>
              </w:rPr>
            </w:pPr>
            <w:r>
              <w:rPr>
                <w:rFonts w:hint="eastAsia" w:ascii="宋体" w:hAnsi="宋体" w:eastAsia="宋体" w:cs="宋体"/>
                <w:color w:val="000000"/>
                <w:kern w:val="0"/>
                <w:sz w:val="21"/>
                <w:szCs w:val="21"/>
              </w:rPr>
              <w:t>★</w:t>
            </w:r>
          </w:p>
        </w:tc>
        <w:tc>
          <w:tcPr>
            <w:tcW w:w="2654" w:type="pct"/>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kinsoku/>
              <w:wordWrap/>
              <w:overflowPunct/>
              <w:topLinePunct w:val="0"/>
              <w:autoSpaceDE/>
              <w:autoSpaceDN/>
              <w:bidi w:val="0"/>
              <w:adjustRightInd/>
              <w:snapToGrid/>
              <w:spacing w:line="320" w:lineRule="exact"/>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质保期要求：系统质保期不少于3年，质保期内免费定期维护保养，质保期内免费升级</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iCs/>
                <w:kern w:val="0"/>
                <w:sz w:val="21"/>
                <w:szCs w:val="21"/>
              </w:rPr>
            </w:pPr>
            <w:r>
              <w:rPr>
                <w:rFonts w:hint="eastAsia" w:ascii="宋体" w:hAnsi="宋体" w:eastAsia="宋体" w:cs="宋体"/>
                <w:color w:val="000000"/>
                <w:kern w:val="0"/>
                <w:sz w:val="21"/>
                <w:szCs w:val="21"/>
              </w:rPr>
              <w:t>否</w:t>
            </w:r>
          </w:p>
        </w:tc>
        <w:tc>
          <w:tcPr>
            <w:tcW w:w="6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iCs/>
                <w:kern w:val="0"/>
                <w:sz w:val="21"/>
                <w:szCs w:val="21"/>
              </w:rPr>
            </w:pPr>
            <w:r>
              <w:rPr>
                <w:rFonts w:hint="eastAsia" w:ascii="宋体" w:hAnsi="宋体" w:eastAsia="宋体" w:cs="宋体"/>
                <w:color w:val="000000"/>
                <w:kern w:val="0"/>
                <w:sz w:val="21"/>
                <w:szCs w:val="21"/>
              </w:rPr>
              <w:t>企业承诺</w:t>
            </w:r>
          </w:p>
        </w:tc>
      </w:tr>
      <w:tr>
        <w:tblPrEx>
          <w:tblCellMar>
            <w:top w:w="0" w:type="dxa"/>
            <w:left w:w="108" w:type="dxa"/>
            <w:bottom w:w="0" w:type="dxa"/>
            <w:right w:w="108" w:type="dxa"/>
          </w:tblCellMar>
        </w:tblPrEx>
        <w:trPr>
          <w:trHeight w:val="500" w:hRule="atLeast"/>
        </w:trPr>
        <w:tc>
          <w:tcPr>
            <w:tcW w:w="27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sz w:val="21"/>
                <w:szCs w:val="21"/>
              </w:rPr>
            </w:pPr>
            <w:r>
              <w:rPr>
                <w:rFonts w:hint="eastAsia" w:ascii="宋体" w:hAnsi="宋体" w:eastAsia="宋体" w:cs="宋体"/>
                <w:color w:val="000000"/>
                <w:kern w:val="0"/>
                <w:sz w:val="21"/>
                <w:szCs w:val="21"/>
              </w:rPr>
              <w:t>55</w:t>
            </w: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kern w:val="0"/>
                <w:sz w:val="21"/>
                <w:szCs w:val="21"/>
              </w:rPr>
            </w:pPr>
            <w:r>
              <w:rPr>
                <w:rFonts w:hint="eastAsia" w:ascii="宋体" w:hAnsi="宋体" w:eastAsia="宋体" w:cs="宋体"/>
                <w:color w:val="000000"/>
                <w:kern w:val="0"/>
                <w:sz w:val="21"/>
                <w:szCs w:val="21"/>
              </w:rPr>
              <w:t>售后服务</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0"/>
                <w:sz w:val="21"/>
                <w:szCs w:val="21"/>
              </w:rPr>
            </w:pPr>
            <w:r>
              <w:rPr>
                <w:rFonts w:hint="eastAsia" w:ascii="宋体" w:hAnsi="宋体" w:eastAsia="宋体" w:cs="宋体"/>
                <w:color w:val="000000"/>
                <w:kern w:val="0"/>
                <w:sz w:val="21"/>
                <w:szCs w:val="21"/>
              </w:rPr>
              <w:t>★</w:t>
            </w:r>
          </w:p>
        </w:tc>
        <w:tc>
          <w:tcPr>
            <w:tcW w:w="26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i/>
                <w:iCs/>
                <w:kern w:val="0"/>
                <w:sz w:val="21"/>
                <w:szCs w:val="21"/>
              </w:rPr>
            </w:pPr>
            <w:r>
              <w:rPr>
                <w:rFonts w:hint="eastAsia" w:ascii="宋体" w:hAnsi="宋体" w:eastAsia="宋体" w:cs="宋体"/>
                <w:color w:val="000000"/>
                <w:kern w:val="0"/>
                <w:sz w:val="21"/>
                <w:szCs w:val="21"/>
              </w:rPr>
              <w:t>项目启动后，中标单位提供开发、供货、安装、调试、培训日程安排并按照日程表执行。</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iCs/>
                <w:kern w:val="0"/>
                <w:sz w:val="21"/>
                <w:szCs w:val="21"/>
              </w:rPr>
            </w:pPr>
            <w:r>
              <w:rPr>
                <w:rFonts w:hint="eastAsia" w:ascii="宋体" w:hAnsi="宋体" w:eastAsia="宋体" w:cs="宋体"/>
                <w:color w:val="000000"/>
                <w:kern w:val="0"/>
                <w:sz w:val="21"/>
                <w:szCs w:val="21"/>
              </w:rPr>
              <w:t>否</w:t>
            </w:r>
          </w:p>
        </w:tc>
        <w:tc>
          <w:tcPr>
            <w:tcW w:w="6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iCs/>
                <w:kern w:val="0"/>
                <w:sz w:val="21"/>
                <w:szCs w:val="21"/>
              </w:rPr>
            </w:pPr>
            <w:r>
              <w:rPr>
                <w:rFonts w:hint="eastAsia" w:ascii="宋体" w:hAnsi="宋体" w:eastAsia="宋体" w:cs="宋体"/>
                <w:color w:val="000000"/>
                <w:kern w:val="0"/>
                <w:sz w:val="21"/>
                <w:szCs w:val="21"/>
              </w:rPr>
              <w:t>企业承诺</w:t>
            </w:r>
          </w:p>
        </w:tc>
      </w:tr>
      <w:tr>
        <w:tblPrEx>
          <w:tblCellMar>
            <w:top w:w="0" w:type="dxa"/>
            <w:left w:w="108" w:type="dxa"/>
            <w:bottom w:w="0" w:type="dxa"/>
            <w:right w:w="108" w:type="dxa"/>
          </w:tblCellMar>
        </w:tblPrEx>
        <w:trPr>
          <w:trHeight w:val="500" w:hRule="atLeast"/>
        </w:trPr>
        <w:tc>
          <w:tcPr>
            <w:tcW w:w="27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sz w:val="21"/>
                <w:szCs w:val="21"/>
              </w:rPr>
            </w:pPr>
            <w:r>
              <w:rPr>
                <w:rFonts w:hint="eastAsia" w:ascii="宋体" w:hAnsi="宋体" w:eastAsia="宋体" w:cs="宋体"/>
                <w:color w:val="000000"/>
                <w:kern w:val="0"/>
                <w:sz w:val="21"/>
                <w:szCs w:val="21"/>
              </w:rPr>
              <w:t>56</w:t>
            </w: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kern w:val="0"/>
                <w:sz w:val="21"/>
                <w:szCs w:val="21"/>
              </w:rPr>
            </w:pPr>
            <w:r>
              <w:rPr>
                <w:rFonts w:hint="eastAsia" w:ascii="宋体" w:hAnsi="宋体" w:eastAsia="宋体" w:cs="宋体"/>
                <w:color w:val="000000"/>
                <w:kern w:val="0"/>
                <w:sz w:val="21"/>
                <w:szCs w:val="21"/>
              </w:rPr>
              <w:t>售后服务</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0"/>
                <w:sz w:val="21"/>
                <w:szCs w:val="21"/>
              </w:rPr>
            </w:pPr>
            <w:r>
              <w:rPr>
                <w:rFonts w:hint="eastAsia" w:ascii="宋体" w:hAnsi="宋体" w:eastAsia="宋体" w:cs="宋体"/>
                <w:color w:val="000000"/>
                <w:kern w:val="0"/>
                <w:sz w:val="21"/>
                <w:szCs w:val="21"/>
              </w:rPr>
              <w:t>★</w:t>
            </w:r>
          </w:p>
        </w:tc>
        <w:tc>
          <w:tcPr>
            <w:tcW w:w="26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i/>
                <w:iCs/>
                <w:kern w:val="0"/>
                <w:sz w:val="21"/>
                <w:szCs w:val="21"/>
              </w:rPr>
            </w:pPr>
            <w:r>
              <w:rPr>
                <w:rFonts w:hint="eastAsia" w:ascii="宋体" w:hAnsi="宋体" w:eastAsia="宋体" w:cs="宋体"/>
                <w:color w:val="000000"/>
                <w:kern w:val="0"/>
                <w:sz w:val="21"/>
                <w:szCs w:val="21"/>
              </w:rPr>
              <w:t>项目实施时的技术沟通环节，中标单位应提供不少于一套详细技术方案并充分向甲方陈述各方案的可行性和优缺点，便于甲方判断和选择更优的方案。</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iCs/>
                <w:kern w:val="0"/>
                <w:sz w:val="21"/>
                <w:szCs w:val="21"/>
              </w:rPr>
            </w:pPr>
            <w:r>
              <w:rPr>
                <w:rFonts w:hint="eastAsia" w:ascii="宋体" w:hAnsi="宋体" w:eastAsia="宋体" w:cs="宋体"/>
                <w:color w:val="000000"/>
                <w:kern w:val="0"/>
                <w:sz w:val="21"/>
                <w:szCs w:val="21"/>
              </w:rPr>
              <w:t>否</w:t>
            </w:r>
          </w:p>
        </w:tc>
        <w:tc>
          <w:tcPr>
            <w:tcW w:w="6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iCs/>
                <w:kern w:val="0"/>
                <w:sz w:val="21"/>
                <w:szCs w:val="21"/>
              </w:rPr>
            </w:pPr>
            <w:r>
              <w:rPr>
                <w:rFonts w:hint="eastAsia" w:ascii="宋体" w:hAnsi="宋体" w:eastAsia="宋体" w:cs="宋体"/>
                <w:color w:val="000000"/>
                <w:kern w:val="0"/>
                <w:sz w:val="21"/>
                <w:szCs w:val="21"/>
              </w:rPr>
              <w:t>企业承诺</w:t>
            </w:r>
          </w:p>
        </w:tc>
      </w:tr>
      <w:tr>
        <w:tblPrEx>
          <w:tblCellMar>
            <w:top w:w="0" w:type="dxa"/>
            <w:left w:w="108" w:type="dxa"/>
            <w:bottom w:w="0" w:type="dxa"/>
            <w:right w:w="108" w:type="dxa"/>
          </w:tblCellMar>
        </w:tblPrEx>
        <w:trPr>
          <w:trHeight w:val="554" w:hRule="atLeast"/>
        </w:trPr>
        <w:tc>
          <w:tcPr>
            <w:tcW w:w="27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sz w:val="21"/>
                <w:szCs w:val="21"/>
              </w:rPr>
            </w:pPr>
            <w:r>
              <w:rPr>
                <w:rFonts w:hint="eastAsia" w:ascii="宋体" w:hAnsi="宋体" w:eastAsia="宋体" w:cs="宋体"/>
                <w:color w:val="000000"/>
                <w:kern w:val="0"/>
                <w:sz w:val="21"/>
                <w:szCs w:val="21"/>
              </w:rPr>
              <w:t>57</w:t>
            </w: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kern w:val="0"/>
                <w:sz w:val="21"/>
                <w:szCs w:val="21"/>
              </w:rPr>
            </w:pPr>
            <w:r>
              <w:rPr>
                <w:rFonts w:hint="eastAsia" w:ascii="宋体" w:hAnsi="宋体" w:eastAsia="宋体" w:cs="宋体"/>
                <w:color w:val="000000"/>
                <w:kern w:val="0"/>
                <w:sz w:val="21"/>
                <w:szCs w:val="21"/>
              </w:rPr>
              <w:t>售后服务</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kern w:val="0"/>
                <w:sz w:val="21"/>
                <w:szCs w:val="21"/>
              </w:rPr>
            </w:pPr>
            <w:r>
              <w:rPr>
                <w:rFonts w:hint="eastAsia" w:ascii="宋体" w:hAnsi="宋体" w:eastAsia="宋体" w:cs="宋体"/>
                <w:color w:val="000000"/>
                <w:kern w:val="0"/>
                <w:sz w:val="21"/>
                <w:szCs w:val="21"/>
              </w:rPr>
              <w:t>★</w:t>
            </w:r>
          </w:p>
        </w:tc>
        <w:tc>
          <w:tcPr>
            <w:tcW w:w="26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i/>
                <w:iCs/>
                <w:kern w:val="0"/>
                <w:sz w:val="21"/>
                <w:szCs w:val="21"/>
              </w:rPr>
            </w:pPr>
            <w:r>
              <w:rPr>
                <w:rFonts w:hint="eastAsia" w:ascii="宋体" w:hAnsi="宋体" w:eastAsia="宋体" w:cs="宋体"/>
                <w:color w:val="000000"/>
                <w:kern w:val="0"/>
                <w:sz w:val="21"/>
                <w:szCs w:val="21"/>
              </w:rPr>
              <w:t>若本项目中产品方面的配置或要求中出现不合理或不完整的问题以及出现设备故障时，中标单位有责任和义务提出补充修改方案和免费更换。</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iCs/>
                <w:kern w:val="0"/>
                <w:sz w:val="21"/>
                <w:szCs w:val="21"/>
              </w:rPr>
            </w:pPr>
            <w:r>
              <w:rPr>
                <w:rFonts w:hint="eastAsia" w:ascii="宋体" w:hAnsi="宋体" w:eastAsia="宋体" w:cs="宋体"/>
                <w:color w:val="000000"/>
                <w:kern w:val="0"/>
                <w:sz w:val="21"/>
                <w:szCs w:val="21"/>
              </w:rPr>
              <w:t>否</w:t>
            </w:r>
          </w:p>
        </w:tc>
        <w:tc>
          <w:tcPr>
            <w:tcW w:w="6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iCs/>
                <w:kern w:val="0"/>
                <w:sz w:val="21"/>
                <w:szCs w:val="21"/>
              </w:rPr>
            </w:pPr>
            <w:r>
              <w:rPr>
                <w:rFonts w:hint="eastAsia" w:ascii="宋体" w:hAnsi="宋体" w:eastAsia="宋体" w:cs="宋体"/>
                <w:color w:val="000000"/>
                <w:kern w:val="0"/>
                <w:sz w:val="21"/>
                <w:szCs w:val="21"/>
              </w:rPr>
              <w:t>企业承诺</w:t>
            </w:r>
          </w:p>
        </w:tc>
      </w:tr>
    </w:tbl>
    <w:p>
      <w:pPr>
        <w:rPr>
          <w:rFonts w:hint="eastAsia" w:ascii="黑体" w:hAnsi="黑体" w:eastAsia="宋体" w:cs="黑体"/>
          <w:b/>
          <w:bCs/>
          <w:color w:val="auto"/>
          <w:sz w:val="28"/>
          <w:szCs w:val="28"/>
          <w:lang w:eastAsia="zh-CN"/>
        </w:rPr>
      </w:pPr>
      <w:r>
        <w:rPr>
          <w:rFonts w:hint="eastAsia" w:ascii="黑体" w:hAnsi="黑体" w:eastAsia="宋体" w:cs="黑体"/>
          <w:b/>
          <w:bCs/>
          <w:color w:val="auto"/>
          <w:sz w:val="28"/>
          <w:szCs w:val="28"/>
          <w:lang w:eastAsia="zh-CN"/>
        </w:rPr>
        <w:br w:type="page"/>
      </w:r>
    </w:p>
    <w:p>
      <w:pPr>
        <w:pStyle w:val="7"/>
        <w:keepNext w:val="0"/>
        <w:keepLines w:val="0"/>
        <w:pageBreakBefore w:val="0"/>
        <w:widowControl/>
        <w:numPr>
          <w:ilvl w:val="0"/>
          <w:numId w:val="0"/>
        </w:numPr>
        <w:kinsoku/>
        <w:wordWrap/>
        <w:overflowPunct/>
        <w:topLinePunct w:val="0"/>
        <w:autoSpaceDE/>
        <w:autoSpaceDN/>
        <w:bidi w:val="0"/>
        <w:adjustRightInd w:val="0"/>
        <w:snapToGrid w:val="0"/>
        <w:spacing w:before="0" w:beforeAutospacing="0" w:after="0" w:afterAutospacing="0" w:line="560" w:lineRule="exact"/>
        <w:jc w:val="both"/>
        <w:textAlignment w:val="auto"/>
        <w:rPr>
          <w:rFonts w:hint="eastAsia" w:ascii="黑体" w:hAnsi="黑体" w:eastAsia="宋体" w:cs="黑体"/>
          <w:b/>
          <w:bCs/>
          <w:color w:val="auto"/>
          <w:sz w:val="28"/>
          <w:szCs w:val="28"/>
          <w:lang w:eastAsia="zh-CN"/>
        </w:rPr>
      </w:pPr>
      <w:r>
        <w:rPr>
          <w:rFonts w:hint="eastAsia" w:ascii="黑体" w:hAnsi="黑体" w:cs="黑体"/>
          <w:b/>
          <w:bCs/>
          <w:color w:val="auto"/>
          <w:sz w:val="28"/>
          <w:szCs w:val="28"/>
          <w:lang w:eastAsia="zh-CN"/>
        </w:rPr>
        <w:t>二、</w:t>
      </w:r>
      <w:r>
        <w:rPr>
          <w:rFonts w:hint="eastAsia" w:ascii="黑体" w:hAnsi="黑体" w:eastAsia="宋体" w:cs="黑体"/>
          <w:b/>
          <w:bCs/>
          <w:color w:val="auto"/>
          <w:sz w:val="28"/>
          <w:szCs w:val="28"/>
          <w:lang w:eastAsia="zh-CN"/>
        </w:rPr>
        <w:t>技术要求</w:t>
      </w:r>
      <w:bookmarkEnd w:id="15"/>
      <w:bookmarkEnd w:id="16"/>
      <w:bookmarkEnd w:id="17"/>
      <w:bookmarkEnd w:id="18"/>
      <w:bookmarkEnd w:id="19"/>
      <w:bookmarkEnd w:id="20"/>
      <w:bookmarkEnd w:id="21"/>
      <w:bookmarkEnd w:id="22"/>
      <w:bookmarkEnd w:id="23"/>
      <w:bookmarkEnd w:id="24"/>
    </w:p>
    <w:tbl>
      <w:tblPr>
        <w:tblStyle w:val="9"/>
        <w:tblpPr w:leftFromText="180" w:rightFromText="180" w:vertAnchor="text" w:horzAnchor="page" w:tblpX="1522" w:tblpY="554"/>
        <w:tblOverlap w:val="never"/>
        <w:tblW w:w="4994" w:type="pct"/>
        <w:tblInd w:w="0" w:type="dxa"/>
        <w:tblLayout w:type="autofit"/>
        <w:tblCellMar>
          <w:top w:w="0" w:type="dxa"/>
          <w:left w:w="108" w:type="dxa"/>
          <w:bottom w:w="0" w:type="dxa"/>
          <w:right w:w="108" w:type="dxa"/>
        </w:tblCellMar>
      </w:tblPr>
      <w:tblGrid>
        <w:gridCol w:w="518"/>
        <w:gridCol w:w="1206"/>
        <w:gridCol w:w="669"/>
        <w:gridCol w:w="5074"/>
        <w:gridCol w:w="757"/>
        <w:gridCol w:w="1336"/>
      </w:tblGrid>
      <w:tr>
        <w:tblPrEx>
          <w:tblCellMar>
            <w:top w:w="0" w:type="dxa"/>
            <w:left w:w="108" w:type="dxa"/>
            <w:bottom w:w="0" w:type="dxa"/>
            <w:right w:w="108" w:type="dxa"/>
          </w:tblCellMar>
        </w:tblPrEx>
        <w:trPr>
          <w:trHeight w:val="500" w:hRule="atLeast"/>
        </w:trPr>
        <w:tc>
          <w:tcPr>
            <w:tcW w:w="27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b/>
                <w:bCs/>
                <w:sz w:val="21"/>
                <w:szCs w:val="21"/>
              </w:rPr>
            </w:pPr>
            <w:r>
              <w:rPr>
                <w:rFonts w:hint="eastAsia" w:ascii="宋体" w:hAnsi="宋体" w:eastAsia="宋体" w:cs="宋体"/>
                <w:b/>
                <w:bCs/>
                <w:color w:val="000000"/>
                <w:kern w:val="0"/>
                <w:sz w:val="21"/>
                <w:szCs w:val="21"/>
              </w:rPr>
              <w:t>序号</w:t>
            </w:r>
          </w:p>
        </w:tc>
        <w:tc>
          <w:tcPr>
            <w:tcW w:w="63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b/>
                <w:bCs/>
                <w:kern w:val="0"/>
                <w:sz w:val="21"/>
                <w:szCs w:val="21"/>
              </w:rPr>
            </w:pPr>
            <w:r>
              <w:rPr>
                <w:rFonts w:hint="eastAsia" w:ascii="宋体" w:hAnsi="宋体" w:eastAsia="宋体" w:cs="宋体"/>
                <w:b/>
                <w:bCs/>
                <w:color w:val="000000"/>
                <w:kern w:val="0"/>
                <w:sz w:val="21"/>
                <w:szCs w:val="21"/>
              </w:rPr>
              <w:t>需求名称</w:t>
            </w:r>
          </w:p>
        </w:tc>
        <w:tc>
          <w:tcPr>
            <w:tcW w:w="35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b/>
                <w:bCs/>
                <w:sz w:val="21"/>
                <w:szCs w:val="21"/>
              </w:rPr>
            </w:pPr>
            <w:r>
              <w:rPr>
                <w:rFonts w:hint="eastAsia" w:ascii="宋体" w:hAnsi="宋体" w:eastAsia="宋体" w:cs="宋体"/>
                <w:b/>
                <w:bCs/>
                <w:color w:val="000000"/>
                <w:kern w:val="0"/>
                <w:sz w:val="21"/>
                <w:szCs w:val="21"/>
              </w:rPr>
              <w:t>参数性质</w:t>
            </w:r>
          </w:p>
        </w:tc>
        <w:tc>
          <w:tcPr>
            <w:tcW w:w="265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b/>
                <w:bCs/>
                <w:sz w:val="21"/>
                <w:szCs w:val="21"/>
              </w:rPr>
            </w:pPr>
            <w:r>
              <w:rPr>
                <w:rFonts w:hint="eastAsia" w:ascii="宋体" w:hAnsi="宋体" w:eastAsia="宋体" w:cs="宋体"/>
                <w:b/>
                <w:bCs/>
                <w:color w:val="000000"/>
                <w:kern w:val="0"/>
                <w:sz w:val="21"/>
                <w:szCs w:val="21"/>
              </w:rPr>
              <w:t>需求具体内容</w:t>
            </w:r>
          </w:p>
        </w:tc>
        <w:tc>
          <w:tcPr>
            <w:tcW w:w="396" w:type="pct"/>
            <w:tcBorders>
              <w:top w:val="single" w:color="000000" w:sz="4" w:space="0"/>
              <w:left w:val="single" w:color="000000" w:sz="4" w:space="0"/>
              <w:bottom w:val="nil"/>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b/>
                <w:bCs/>
                <w:sz w:val="21"/>
                <w:szCs w:val="21"/>
              </w:rPr>
            </w:pPr>
            <w:r>
              <w:rPr>
                <w:rFonts w:hint="eastAsia" w:ascii="宋体" w:hAnsi="宋体" w:eastAsia="宋体" w:cs="宋体"/>
                <w:b/>
                <w:bCs/>
                <w:color w:val="000000"/>
                <w:kern w:val="0"/>
                <w:sz w:val="21"/>
                <w:szCs w:val="21"/>
              </w:rPr>
              <w:t>是否量化</w:t>
            </w:r>
          </w:p>
        </w:tc>
        <w:tc>
          <w:tcPr>
            <w:tcW w:w="693"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b/>
                <w:bCs/>
                <w:sz w:val="21"/>
                <w:szCs w:val="21"/>
              </w:rPr>
            </w:pPr>
            <w:r>
              <w:rPr>
                <w:rFonts w:hint="eastAsia" w:ascii="宋体" w:hAnsi="宋体" w:eastAsia="宋体" w:cs="宋体"/>
                <w:b/>
                <w:bCs/>
                <w:color w:val="000000"/>
                <w:kern w:val="0"/>
                <w:sz w:val="21"/>
                <w:szCs w:val="21"/>
              </w:rPr>
              <w:t>备注（证明材料等其他要求）</w:t>
            </w:r>
          </w:p>
        </w:tc>
      </w:tr>
      <w:tr>
        <w:tblPrEx>
          <w:tblCellMar>
            <w:top w:w="0" w:type="dxa"/>
            <w:left w:w="108" w:type="dxa"/>
            <w:bottom w:w="0" w:type="dxa"/>
            <w:right w:w="108" w:type="dxa"/>
          </w:tblCellMar>
        </w:tblPrEx>
        <w:trPr>
          <w:trHeight w:val="500" w:hRule="atLeast"/>
        </w:trPr>
        <w:tc>
          <w:tcPr>
            <w:tcW w:w="5000" w:type="pct"/>
            <w:gridSpan w:val="6"/>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kern w:val="0"/>
                <w:sz w:val="21"/>
                <w:szCs w:val="21"/>
              </w:rPr>
            </w:pPr>
            <w:r>
              <w:rPr>
                <w:rFonts w:hint="eastAsia" w:ascii="宋体" w:hAnsi="宋体" w:eastAsia="宋体" w:cs="宋体"/>
                <w:b/>
                <w:bCs/>
                <w:color w:val="000000"/>
                <w:kern w:val="0"/>
                <w:sz w:val="21"/>
                <w:szCs w:val="21"/>
              </w:rPr>
              <w:t>技术要求</w:t>
            </w:r>
          </w:p>
        </w:tc>
      </w:tr>
      <w:tr>
        <w:tblPrEx>
          <w:tblCellMar>
            <w:top w:w="0" w:type="dxa"/>
            <w:left w:w="108" w:type="dxa"/>
            <w:bottom w:w="0" w:type="dxa"/>
            <w:right w:w="108" w:type="dxa"/>
          </w:tblCellMar>
        </w:tblPrEx>
        <w:trPr>
          <w:trHeight w:val="500" w:hRule="atLeast"/>
        </w:trPr>
        <w:tc>
          <w:tcPr>
            <w:tcW w:w="27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63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基本要求</w:t>
            </w:r>
          </w:p>
        </w:tc>
        <w:tc>
          <w:tcPr>
            <w:tcW w:w="35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sz w:val="21"/>
                <w:szCs w:val="21"/>
              </w:rPr>
            </w:pPr>
            <w:r>
              <w:rPr>
                <w:rFonts w:hint="eastAsia" w:ascii="宋体" w:hAnsi="宋体" w:eastAsia="宋体" w:cs="宋体"/>
                <w:color w:val="000000"/>
                <w:kern w:val="0"/>
                <w:sz w:val="21"/>
                <w:szCs w:val="21"/>
              </w:rPr>
              <w:t>★</w:t>
            </w:r>
          </w:p>
        </w:tc>
        <w:tc>
          <w:tcPr>
            <w:tcW w:w="265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中标单位根据技术性要求中的关于“</w:t>
            </w:r>
            <w:r>
              <w:rPr>
                <w:rStyle w:val="12"/>
                <w:rFonts w:hint="eastAsia" w:ascii="宋体" w:hAnsi="宋体" w:eastAsia="宋体" w:cs="宋体"/>
                <w:sz w:val="21"/>
                <w:szCs w:val="21"/>
              </w:rPr>
              <w:t>救生本草识别技术及野外生存技术在线教学考核系统”的功能和技术指标要求，为甲方提供方案设计、技术沟通、系统开发和系统优化等几项服务。</w:t>
            </w:r>
          </w:p>
        </w:tc>
        <w:tc>
          <w:tcPr>
            <w:tcW w:w="39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否</w:t>
            </w:r>
          </w:p>
        </w:tc>
        <w:tc>
          <w:tcPr>
            <w:tcW w:w="693"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企业承诺</w:t>
            </w:r>
          </w:p>
        </w:tc>
      </w:tr>
      <w:tr>
        <w:tblPrEx>
          <w:tblCellMar>
            <w:top w:w="0" w:type="dxa"/>
            <w:left w:w="108" w:type="dxa"/>
            <w:bottom w:w="0" w:type="dxa"/>
            <w:right w:w="108" w:type="dxa"/>
          </w:tblCellMar>
        </w:tblPrEx>
        <w:trPr>
          <w:trHeight w:val="500" w:hRule="atLeast"/>
        </w:trPr>
        <w:tc>
          <w:tcPr>
            <w:tcW w:w="27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63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功能指标</w:t>
            </w:r>
          </w:p>
        </w:tc>
        <w:tc>
          <w:tcPr>
            <w:tcW w:w="35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w:t>
            </w:r>
          </w:p>
        </w:tc>
        <w:tc>
          <w:tcPr>
            <w:tcW w:w="2654" w:type="pct"/>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kinsoku/>
              <w:wordWrap/>
              <w:overflowPunct/>
              <w:topLinePunct w:val="0"/>
              <w:autoSpaceDE/>
              <w:autoSpaceDN/>
              <w:bidi w:val="0"/>
              <w:adjustRightInd/>
              <w:snapToGrid/>
              <w:spacing w:line="320" w:lineRule="exact"/>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建设目标：构建可药用植物识别与应用、可食性植物识别与应用、有毒植物识别、野外生存资源获取、止血包扎搬运等核心技术数字化课程资源库。</w:t>
            </w:r>
          </w:p>
        </w:tc>
        <w:tc>
          <w:tcPr>
            <w:tcW w:w="39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否</w:t>
            </w:r>
          </w:p>
        </w:tc>
        <w:tc>
          <w:tcPr>
            <w:tcW w:w="693"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企业承诺</w:t>
            </w:r>
          </w:p>
        </w:tc>
      </w:tr>
      <w:tr>
        <w:tblPrEx>
          <w:tblCellMar>
            <w:top w:w="0" w:type="dxa"/>
            <w:left w:w="108" w:type="dxa"/>
            <w:bottom w:w="0" w:type="dxa"/>
            <w:right w:w="108" w:type="dxa"/>
          </w:tblCellMar>
        </w:tblPrEx>
        <w:trPr>
          <w:trHeight w:val="500" w:hRule="atLeast"/>
        </w:trPr>
        <w:tc>
          <w:tcPr>
            <w:tcW w:w="27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w:t>
            </w:r>
          </w:p>
        </w:tc>
        <w:tc>
          <w:tcPr>
            <w:tcW w:w="63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功能指标</w:t>
            </w:r>
          </w:p>
        </w:tc>
        <w:tc>
          <w:tcPr>
            <w:tcW w:w="35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sz w:val="21"/>
                <w:szCs w:val="21"/>
              </w:rPr>
            </w:pPr>
          </w:p>
        </w:tc>
        <w:tc>
          <w:tcPr>
            <w:tcW w:w="265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开发支持 3D 模型交互、步骤模拟、在线考核与线上培训班功能的培训平台。</w:t>
            </w:r>
          </w:p>
        </w:tc>
        <w:tc>
          <w:tcPr>
            <w:tcW w:w="39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否</w:t>
            </w:r>
          </w:p>
        </w:tc>
        <w:tc>
          <w:tcPr>
            <w:tcW w:w="693"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kern w:val="0"/>
                <w:sz w:val="21"/>
                <w:szCs w:val="21"/>
              </w:rPr>
            </w:pPr>
          </w:p>
        </w:tc>
      </w:tr>
      <w:tr>
        <w:tblPrEx>
          <w:tblCellMar>
            <w:top w:w="0" w:type="dxa"/>
            <w:left w:w="108" w:type="dxa"/>
            <w:bottom w:w="0" w:type="dxa"/>
            <w:right w:w="108" w:type="dxa"/>
          </w:tblCellMar>
        </w:tblPrEx>
        <w:trPr>
          <w:trHeight w:val="500" w:hRule="atLeast"/>
        </w:trPr>
        <w:tc>
          <w:tcPr>
            <w:tcW w:w="27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w:t>
            </w:r>
          </w:p>
        </w:tc>
        <w:tc>
          <w:tcPr>
            <w:tcW w:w="63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技术指标</w:t>
            </w:r>
          </w:p>
        </w:tc>
        <w:tc>
          <w:tcPr>
            <w:tcW w:w="35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sz w:val="21"/>
                <w:szCs w:val="21"/>
              </w:rPr>
            </w:pPr>
          </w:p>
        </w:tc>
        <w:tc>
          <w:tcPr>
            <w:tcW w:w="2654" w:type="pct"/>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kinsoku/>
              <w:wordWrap/>
              <w:overflowPunct/>
              <w:topLinePunct w:val="0"/>
              <w:autoSpaceDE/>
              <w:autoSpaceDN/>
              <w:bidi w:val="0"/>
              <w:adjustRightInd/>
              <w:snapToGrid/>
              <w:spacing w:line="320" w:lineRule="exact"/>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3D开发标准：采用PBR基于物理的渲染工作流，模型支持 Web 端轻量化WebGL、Three.js或Unity WebGL导出，兼容主流浏览器。</w:t>
            </w:r>
          </w:p>
        </w:tc>
        <w:tc>
          <w:tcPr>
            <w:tcW w:w="39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否</w:t>
            </w:r>
          </w:p>
        </w:tc>
        <w:tc>
          <w:tcPr>
            <w:tcW w:w="693"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kern w:val="0"/>
                <w:sz w:val="21"/>
                <w:szCs w:val="21"/>
              </w:rPr>
            </w:pPr>
          </w:p>
        </w:tc>
      </w:tr>
      <w:tr>
        <w:tblPrEx>
          <w:tblCellMar>
            <w:top w:w="0" w:type="dxa"/>
            <w:left w:w="108" w:type="dxa"/>
            <w:bottom w:w="0" w:type="dxa"/>
            <w:right w:w="108" w:type="dxa"/>
          </w:tblCellMar>
        </w:tblPrEx>
        <w:trPr>
          <w:trHeight w:val="500" w:hRule="atLeast"/>
        </w:trPr>
        <w:tc>
          <w:tcPr>
            <w:tcW w:w="27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w:t>
            </w:r>
          </w:p>
        </w:tc>
        <w:tc>
          <w:tcPr>
            <w:tcW w:w="63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技术指标</w:t>
            </w:r>
          </w:p>
        </w:tc>
        <w:tc>
          <w:tcPr>
            <w:tcW w:w="35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sz w:val="21"/>
                <w:szCs w:val="21"/>
              </w:rPr>
            </w:pPr>
          </w:p>
        </w:tc>
        <w:tc>
          <w:tcPr>
            <w:tcW w:w="2654" w:type="pct"/>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kinsoku/>
              <w:wordWrap/>
              <w:overflowPunct/>
              <w:topLinePunct w:val="0"/>
              <w:autoSpaceDE/>
              <w:autoSpaceDN/>
              <w:bidi w:val="0"/>
              <w:adjustRightInd/>
              <w:snapToGrid/>
              <w:spacing w:line="320" w:lineRule="exact"/>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平台开发架构：采用 B/S 架构，前后端分离，支持响应式布局，兼容 PC 端与平板端。</w:t>
            </w:r>
          </w:p>
        </w:tc>
        <w:tc>
          <w:tcPr>
            <w:tcW w:w="39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否</w:t>
            </w:r>
          </w:p>
        </w:tc>
        <w:tc>
          <w:tcPr>
            <w:tcW w:w="693"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kern w:val="0"/>
                <w:sz w:val="21"/>
                <w:szCs w:val="21"/>
              </w:rPr>
            </w:pPr>
          </w:p>
        </w:tc>
      </w:tr>
      <w:tr>
        <w:tblPrEx>
          <w:tblCellMar>
            <w:top w:w="0" w:type="dxa"/>
            <w:left w:w="108" w:type="dxa"/>
            <w:bottom w:w="0" w:type="dxa"/>
            <w:right w:w="108" w:type="dxa"/>
          </w:tblCellMar>
        </w:tblPrEx>
        <w:trPr>
          <w:trHeight w:val="500" w:hRule="atLeast"/>
        </w:trPr>
        <w:tc>
          <w:tcPr>
            <w:tcW w:w="27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w:t>
            </w:r>
          </w:p>
        </w:tc>
        <w:tc>
          <w:tcPr>
            <w:tcW w:w="63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技术指标</w:t>
            </w:r>
          </w:p>
        </w:tc>
        <w:tc>
          <w:tcPr>
            <w:tcW w:w="35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sz w:val="21"/>
                <w:szCs w:val="21"/>
              </w:rPr>
            </w:pPr>
            <w:r>
              <w:rPr>
                <w:rFonts w:hint="eastAsia" w:ascii="宋体" w:hAnsi="宋体" w:eastAsia="宋体" w:cs="宋体"/>
                <w:color w:val="000000"/>
                <w:kern w:val="0"/>
                <w:sz w:val="21"/>
                <w:szCs w:val="21"/>
              </w:rPr>
              <w:t>▲</w:t>
            </w:r>
          </w:p>
        </w:tc>
        <w:tc>
          <w:tcPr>
            <w:tcW w:w="2654" w:type="pct"/>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kinsoku/>
              <w:wordWrap/>
              <w:overflowPunct/>
              <w:topLinePunct w:val="0"/>
              <w:autoSpaceDE/>
              <w:autoSpaceDN/>
              <w:bidi w:val="0"/>
              <w:adjustRightInd/>
              <w:snapToGrid/>
              <w:spacing w:line="320" w:lineRule="exact"/>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交互沉浸：救生本草3D模型支持360°观察、重点特征详解。</w:t>
            </w:r>
          </w:p>
        </w:tc>
        <w:tc>
          <w:tcPr>
            <w:tcW w:w="39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否</w:t>
            </w:r>
          </w:p>
        </w:tc>
        <w:tc>
          <w:tcPr>
            <w:tcW w:w="693"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highlight w:val="yellow"/>
              </w:rPr>
            </w:pPr>
            <w:r>
              <w:rPr>
                <w:rFonts w:hint="eastAsia" w:ascii="宋体" w:hAnsi="宋体" w:eastAsia="宋体" w:cs="宋体"/>
                <w:color w:val="000000"/>
                <w:kern w:val="0"/>
                <w:sz w:val="21"/>
                <w:szCs w:val="21"/>
              </w:rPr>
              <w:t>企业承诺</w:t>
            </w:r>
          </w:p>
        </w:tc>
      </w:tr>
      <w:tr>
        <w:tblPrEx>
          <w:tblCellMar>
            <w:top w:w="0" w:type="dxa"/>
            <w:left w:w="108" w:type="dxa"/>
            <w:bottom w:w="0" w:type="dxa"/>
            <w:right w:w="108" w:type="dxa"/>
          </w:tblCellMar>
        </w:tblPrEx>
        <w:trPr>
          <w:trHeight w:val="500" w:hRule="atLeast"/>
        </w:trPr>
        <w:tc>
          <w:tcPr>
            <w:tcW w:w="27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w:t>
            </w:r>
          </w:p>
        </w:tc>
        <w:tc>
          <w:tcPr>
            <w:tcW w:w="63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技术指标</w:t>
            </w:r>
          </w:p>
        </w:tc>
        <w:tc>
          <w:tcPr>
            <w:tcW w:w="35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sz w:val="21"/>
                <w:szCs w:val="21"/>
              </w:rPr>
            </w:pPr>
            <w:r>
              <w:rPr>
                <w:rFonts w:hint="eastAsia" w:ascii="宋体" w:hAnsi="宋体" w:eastAsia="宋体" w:cs="宋体"/>
                <w:color w:val="000000"/>
                <w:kern w:val="0"/>
                <w:sz w:val="21"/>
                <w:szCs w:val="21"/>
              </w:rPr>
              <w:t>▲</w:t>
            </w:r>
          </w:p>
        </w:tc>
        <w:tc>
          <w:tcPr>
            <w:tcW w:w="265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模块化设计：课程资源按知识点拆分为独立模块，支持按需组合、灵活组课。</w:t>
            </w:r>
          </w:p>
        </w:tc>
        <w:tc>
          <w:tcPr>
            <w:tcW w:w="39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否</w:t>
            </w:r>
          </w:p>
        </w:tc>
        <w:tc>
          <w:tcPr>
            <w:tcW w:w="693"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highlight w:val="yellow"/>
              </w:rPr>
            </w:pPr>
            <w:r>
              <w:rPr>
                <w:rFonts w:hint="eastAsia" w:ascii="宋体" w:hAnsi="宋体" w:eastAsia="宋体" w:cs="宋体"/>
                <w:color w:val="000000"/>
                <w:kern w:val="0"/>
                <w:sz w:val="21"/>
                <w:szCs w:val="21"/>
              </w:rPr>
              <w:t>企业承诺</w:t>
            </w:r>
          </w:p>
        </w:tc>
      </w:tr>
      <w:tr>
        <w:tblPrEx>
          <w:tblCellMar>
            <w:top w:w="0" w:type="dxa"/>
            <w:left w:w="108" w:type="dxa"/>
            <w:bottom w:w="0" w:type="dxa"/>
            <w:right w:w="108" w:type="dxa"/>
          </w:tblCellMar>
        </w:tblPrEx>
        <w:trPr>
          <w:trHeight w:val="500" w:hRule="atLeast"/>
        </w:trPr>
        <w:tc>
          <w:tcPr>
            <w:tcW w:w="27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w:t>
            </w:r>
          </w:p>
        </w:tc>
        <w:tc>
          <w:tcPr>
            <w:tcW w:w="63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技术指标</w:t>
            </w:r>
          </w:p>
        </w:tc>
        <w:tc>
          <w:tcPr>
            <w:tcW w:w="35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sz w:val="21"/>
                <w:szCs w:val="21"/>
              </w:rPr>
            </w:pPr>
          </w:p>
        </w:tc>
        <w:tc>
          <w:tcPr>
            <w:tcW w:w="265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轻量化交付：3D资源进行LOD细节层次优化与压缩，常规网络带宽下流畅加载。</w:t>
            </w:r>
          </w:p>
        </w:tc>
        <w:tc>
          <w:tcPr>
            <w:tcW w:w="39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否</w:t>
            </w:r>
          </w:p>
        </w:tc>
        <w:tc>
          <w:tcPr>
            <w:tcW w:w="693"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kern w:val="0"/>
                <w:sz w:val="21"/>
                <w:szCs w:val="21"/>
              </w:rPr>
            </w:pPr>
          </w:p>
        </w:tc>
      </w:tr>
      <w:tr>
        <w:tblPrEx>
          <w:tblCellMar>
            <w:top w:w="0" w:type="dxa"/>
            <w:left w:w="108" w:type="dxa"/>
            <w:bottom w:w="0" w:type="dxa"/>
            <w:right w:w="108" w:type="dxa"/>
          </w:tblCellMar>
        </w:tblPrEx>
        <w:trPr>
          <w:trHeight w:val="500" w:hRule="atLeast"/>
        </w:trPr>
        <w:tc>
          <w:tcPr>
            <w:tcW w:w="27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9</w:t>
            </w:r>
          </w:p>
        </w:tc>
        <w:tc>
          <w:tcPr>
            <w:tcW w:w="63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技术指标</w:t>
            </w:r>
          </w:p>
        </w:tc>
        <w:tc>
          <w:tcPr>
            <w:tcW w:w="35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sz w:val="21"/>
                <w:szCs w:val="21"/>
              </w:rPr>
            </w:pPr>
            <w:r>
              <w:rPr>
                <w:rFonts w:hint="eastAsia" w:ascii="宋体" w:hAnsi="宋体" w:eastAsia="宋体" w:cs="宋体"/>
                <w:color w:val="000000"/>
                <w:kern w:val="0"/>
                <w:sz w:val="21"/>
                <w:szCs w:val="21"/>
              </w:rPr>
              <w:t>★</w:t>
            </w:r>
          </w:p>
        </w:tc>
        <w:tc>
          <w:tcPr>
            <w:tcW w:w="2654" w:type="pct"/>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kinsoku/>
              <w:wordWrap/>
              <w:overflowPunct/>
              <w:topLinePunct w:val="0"/>
              <w:autoSpaceDE/>
              <w:autoSpaceDN/>
              <w:bidi w:val="0"/>
              <w:adjustRightInd/>
              <w:snapToGrid/>
              <w:spacing w:line="320" w:lineRule="exact"/>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实拍视频单节时长标准：单节视频时长控制3–5分钟，总数量不低于25节。</w:t>
            </w:r>
          </w:p>
        </w:tc>
        <w:tc>
          <w:tcPr>
            <w:tcW w:w="39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否</w:t>
            </w:r>
          </w:p>
        </w:tc>
        <w:tc>
          <w:tcPr>
            <w:tcW w:w="693"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kern w:val="0"/>
                <w:sz w:val="21"/>
                <w:szCs w:val="21"/>
              </w:rPr>
            </w:pPr>
          </w:p>
        </w:tc>
      </w:tr>
      <w:tr>
        <w:tblPrEx>
          <w:tblCellMar>
            <w:top w:w="0" w:type="dxa"/>
            <w:left w:w="108" w:type="dxa"/>
            <w:bottom w:w="0" w:type="dxa"/>
            <w:right w:w="108" w:type="dxa"/>
          </w:tblCellMar>
        </w:tblPrEx>
        <w:trPr>
          <w:trHeight w:val="500" w:hRule="atLeast"/>
        </w:trPr>
        <w:tc>
          <w:tcPr>
            <w:tcW w:w="27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10</w:t>
            </w:r>
          </w:p>
        </w:tc>
        <w:tc>
          <w:tcPr>
            <w:tcW w:w="63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技术指标</w:t>
            </w:r>
          </w:p>
        </w:tc>
        <w:tc>
          <w:tcPr>
            <w:tcW w:w="35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sz w:val="21"/>
                <w:szCs w:val="21"/>
              </w:rPr>
            </w:pPr>
          </w:p>
        </w:tc>
        <w:tc>
          <w:tcPr>
            <w:tcW w:w="2654" w:type="pct"/>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kinsoku/>
              <w:wordWrap/>
              <w:overflowPunct/>
              <w:topLinePunct w:val="0"/>
              <w:autoSpaceDE/>
              <w:autoSpaceDN/>
              <w:bidi w:val="0"/>
              <w:adjustRightInd/>
              <w:snapToGrid/>
              <w:spacing w:line="320" w:lineRule="exact"/>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实拍视频分辨率标准：整体不低于1920×1080（1080P），关键植物特征镜头采用4K微距拍摄。</w:t>
            </w:r>
          </w:p>
        </w:tc>
        <w:tc>
          <w:tcPr>
            <w:tcW w:w="39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否</w:t>
            </w:r>
          </w:p>
        </w:tc>
        <w:tc>
          <w:tcPr>
            <w:tcW w:w="693"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kern w:val="0"/>
                <w:sz w:val="21"/>
                <w:szCs w:val="21"/>
              </w:rPr>
            </w:pPr>
          </w:p>
        </w:tc>
      </w:tr>
      <w:tr>
        <w:tblPrEx>
          <w:tblCellMar>
            <w:top w:w="0" w:type="dxa"/>
            <w:left w:w="108" w:type="dxa"/>
            <w:bottom w:w="0" w:type="dxa"/>
            <w:right w:w="108" w:type="dxa"/>
          </w:tblCellMar>
        </w:tblPrEx>
        <w:trPr>
          <w:trHeight w:val="500" w:hRule="atLeast"/>
        </w:trPr>
        <w:tc>
          <w:tcPr>
            <w:tcW w:w="27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w:t>
            </w:r>
          </w:p>
        </w:tc>
        <w:tc>
          <w:tcPr>
            <w:tcW w:w="63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技术指标</w:t>
            </w:r>
          </w:p>
        </w:tc>
        <w:tc>
          <w:tcPr>
            <w:tcW w:w="35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sz w:val="21"/>
                <w:szCs w:val="21"/>
              </w:rPr>
            </w:pPr>
            <w:r>
              <w:rPr>
                <w:rFonts w:hint="eastAsia" w:ascii="宋体" w:hAnsi="宋体" w:eastAsia="宋体" w:cs="宋体"/>
                <w:color w:val="000000"/>
                <w:kern w:val="0"/>
                <w:sz w:val="21"/>
                <w:szCs w:val="21"/>
              </w:rPr>
              <w:t>▲</w:t>
            </w:r>
          </w:p>
        </w:tc>
        <w:tc>
          <w:tcPr>
            <w:tcW w:w="2654" w:type="pct"/>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kinsoku/>
              <w:wordWrap/>
              <w:overflowPunct/>
              <w:topLinePunct w:val="0"/>
              <w:autoSpaceDE/>
              <w:autoSpaceDN/>
              <w:bidi w:val="0"/>
              <w:adjustRightInd/>
              <w:snapToGrid/>
              <w:spacing w:line="320" w:lineRule="exact"/>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驱虫杀虫技术覆盖：大蒜、飞机草、菊科、杜鹃、薄荷捣烂涂抹法；烟草、桉树叶浸水涂抹法；曼陀罗、绿玉树、楝树捣烂、摆放杀虫法，采用动画或视频教学方式。</w:t>
            </w:r>
          </w:p>
        </w:tc>
        <w:tc>
          <w:tcPr>
            <w:tcW w:w="39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否</w:t>
            </w:r>
          </w:p>
        </w:tc>
        <w:tc>
          <w:tcPr>
            <w:tcW w:w="693"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企业承诺</w:t>
            </w:r>
          </w:p>
        </w:tc>
      </w:tr>
      <w:tr>
        <w:tblPrEx>
          <w:tblCellMar>
            <w:top w:w="0" w:type="dxa"/>
            <w:left w:w="108" w:type="dxa"/>
            <w:bottom w:w="0" w:type="dxa"/>
            <w:right w:w="108" w:type="dxa"/>
          </w:tblCellMar>
        </w:tblPrEx>
        <w:trPr>
          <w:trHeight w:val="500" w:hRule="atLeast"/>
        </w:trPr>
        <w:tc>
          <w:tcPr>
            <w:tcW w:w="27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12</w:t>
            </w:r>
          </w:p>
        </w:tc>
        <w:tc>
          <w:tcPr>
            <w:tcW w:w="63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技术指标</w:t>
            </w:r>
          </w:p>
        </w:tc>
        <w:tc>
          <w:tcPr>
            <w:tcW w:w="35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sz w:val="21"/>
                <w:szCs w:val="21"/>
              </w:rPr>
            </w:pPr>
            <w:r>
              <w:rPr>
                <w:rFonts w:hint="eastAsia" w:ascii="宋体" w:hAnsi="宋体" w:eastAsia="宋体" w:cs="宋体"/>
                <w:color w:val="000000"/>
                <w:kern w:val="0"/>
                <w:sz w:val="21"/>
                <w:szCs w:val="21"/>
              </w:rPr>
              <w:t>▲</w:t>
            </w:r>
          </w:p>
        </w:tc>
        <w:tc>
          <w:tcPr>
            <w:tcW w:w="2654" w:type="pct"/>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kinsoku/>
              <w:wordWrap/>
              <w:overflowPunct/>
              <w:topLinePunct w:val="0"/>
              <w:autoSpaceDE/>
              <w:autoSpaceDN/>
              <w:bidi w:val="0"/>
              <w:adjustRightInd/>
              <w:snapToGrid/>
              <w:spacing w:line="320" w:lineRule="exact"/>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止血镇痛消炎技术覆盖：飞机草止血、马鞍藤解海蜇刺伤外敷、海南七叶一枝花止血止疼、桉树叶杀菌、大小飞扬草水煮涂抹、白花曼陀罗煮水送服、野颠茄研末内服，采用动画或视频教学方式。</w:t>
            </w:r>
          </w:p>
        </w:tc>
        <w:tc>
          <w:tcPr>
            <w:tcW w:w="39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否</w:t>
            </w:r>
          </w:p>
        </w:tc>
        <w:tc>
          <w:tcPr>
            <w:tcW w:w="693"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企业承诺</w:t>
            </w:r>
          </w:p>
        </w:tc>
      </w:tr>
      <w:tr>
        <w:tblPrEx>
          <w:tblCellMar>
            <w:top w:w="0" w:type="dxa"/>
            <w:left w:w="108" w:type="dxa"/>
            <w:bottom w:w="0" w:type="dxa"/>
            <w:right w:w="108" w:type="dxa"/>
          </w:tblCellMar>
        </w:tblPrEx>
        <w:trPr>
          <w:trHeight w:val="500" w:hRule="atLeast"/>
        </w:trPr>
        <w:tc>
          <w:tcPr>
            <w:tcW w:w="27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w:t>
            </w:r>
          </w:p>
        </w:tc>
        <w:tc>
          <w:tcPr>
            <w:tcW w:w="63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技术指标</w:t>
            </w:r>
          </w:p>
        </w:tc>
        <w:tc>
          <w:tcPr>
            <w:tcW w:w="35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sz w:val="21"/>
                <w:szCs w:val="21"/>
              </w:rPr>
            </w:pPr>
            <w:r>
              <w:rPr>
                <w:rFonts w:hint="eastAsia" w:ascii="宋体" w:hAnsi="宋体" w:eastAsia="宋体" w:cs="宋体"/>
                <w:color w:val="000000"/>
                <w:kern w:val="0"/>
                <w:sz w:val="21"/>
                <w:szCs w:val="21"/>
              </w:rPr>
              <w:t>▲</w:t>
            </w:r>
          </w:p>
        </w:tc>
        <w:tc>
          <w:tcPr>
            <w:tcW w:w="2654" w:type="pct"/>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kinsoku/>
              <w:wordWrap/>
              <w:overflowPunct/>
              <w:topLinePunct w:val="0"/>
              <w:autoSpaceDE/>
              <w:autoSpaceDN/>
              <w:bidi w:val="0"/>
              <w:adjustRightInd/>
              <w:snapToGrid/>
              <w:spacing w:line="320" w:lineRule="exact"/>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可食性植物应用技术覆盖：识别技术；存储技术；野菜、浆果生食凉拌；炒食、煮汤；块根蒸煮；浆果果冻制备；竹筒食物制作；芭蕉叶包裹焖烧，采用动画或视频教学方式。</w:t>
            </w:r>
          </w:p>
        </w:tc>
        <w:tc>
          <w:tcPr>
            <w:tcW w:w="39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否</w:t>
            </w:r>
          </w:p>
        </w:tc>
        <w:tc>
          <w:tcPr>
            <w:tcW w:w="693"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企业承诺</w:t>
            </w:r>
          </w:p>
        </w:tc>
      </w:tr>
      <w:tr>
        <w:tblPrEx>
          <w:tblCellMar>
            <w:top w:w="0" w:type="dxa"/>
            <w:left w:w="108" w:type="dxa"/>
            <w:bottom w:w="0" w:type="dxa"/>
            <w:right w:w="108" w:type="dxa"/>
          </w:tblCellMar>
        </w:tblPrEx>
        <w:trPr>
          <w:trHeight w:val="500" w:hRule="atLeast"/>
        </w:trPr>
        <w:tc>
          <w:tcPr>
            <w:tcW w:w="27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14</w:t>
            </w:r>
          </w:p>
        </w:tc>
        <w:tc>
          <w:tcPr>
            <w:tcW w:w="63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技术指标</w:t>
            </w:r>
          </w:p>
        </w:tc>
        <w:tc>
          <w:tcPr>
            <w:tcW w:w="35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sz w:val="21"/>
                <w:szCs w:val="21"/>
              </w:rPr>
            </w:pPr>
            <w:r>
              <w:rPr>
                <w:rFonts w:hint="eastAsia" w:ascii="宋体" w:hAnsi="宋体" w:eastAsia="宋体" w:cs="宋体"/>
                <w:color w:val="000000"/>
                <w:kern w:val="0"/>
                <w:sz w:val="21"/>
                <w:szCs w:val="21"/>
              </w:rPr>
              <w:t>▲</w:t>
            </w:r>
          </w:p>
        </w:tc>
        <w:tc>
          <w:tcPr>
            <w:tcW w:w="2654" w:type="pct"/>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kinsoku/>
              <w:wordWrap/>
              <w:overflowPunct/>
              <w:topLinePunct w:val="0"/>
              <w:autoSpaceDE/>
              <w:autoSpaceDN/>
              <w:bidi w:val="0"/>
              <w:adjustRightInd/>
              <w:snapToGrid/>
              <w:spacing w:line="320" w:lineRule="exact"/>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有毒植物识别技术覆盖：涵盖见血封喉等不低于11种有毒植物；覆盖面向乳状分泌液、杏仁味、色彩斑斓、茄科、天南星科、豆科、伞形科、棘刺植物的识别技术，采用动画或视频教学方式。</w:t>
            </w:r>
          </w:p>
        </w:tc>
        <w:tc>
          <w:tcPr>
            <w:tcW w:w="39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否</w:t>
            </w:r>
          </w:p>
        </w:tc>
        <w:tc>
          <w:tcPr>
            <w:tcW w:w="693"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企业承诺</w:t>
            </w:r>
          </w:p>
        </w:tc>
      </w:tr>
      <w:tr>
        <w:tblPrEx>
          <w:tblCellMar>
            <w:top w:w="0" w:type="dxa"/>
            <w:left w:w="108" w:type="dxa"/>
            <w:bottom w:w="0" w:type="dxa"/>
            <w:right w:w="108" w:type="dxa"/>
          </w:tblCellMar>
        </w:tblPrEx>
        <w:trPr>
          <w:trHeight w:val="500" w:hRule="atLeast"/>
        </w:trPr>
        <w:tc>
          <w:tcPr>
            <w:tcW w:w="27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15</w:t>
            </w:r>
          </w:p>
        </w:tc>
        <w:tc>
          <w:tcPr>
            <w:tcW w:w="63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技术指标</w:t>
            </w:r>
          </w:p>
        </w:tc>
        <w:tc>
          <w:tcPr>
            <w:tcW w:w="35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sz w:val="21"/>
                <w:szCs w:val="21"/>
              </w:rPr>
            </w:pPr>
            <w:r>
              <w:rPr>
                <w:rFonts w:hint="eastAsia" w:ascii="宋体" w:hAnsi="宋体" w:eastAsia="宋体" w:cs="宋体"/>
                <w:color w:val="000000"/>
                <w:kern w:val="0"/>
                <w:sz w:val="21"/>
                <w:szCs w:val="21"/>
              </w:rPr>
              <w:t>▲</w:t>
            </w:r>
          </w:p>
        </w:tc>
        <w:tc>
          <w:tcPr>
            <w:tcW w:w="265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可食性鉴别试验技术覆盖：范围选择、水煮观察技术、气味判断技术、皮肤试验技术、咀嚼吞咽试验技术，采用动画或视频教学方式。</w:t>
            </w:r>
          </w:p>
        </w:tc>
        <w:tc>
          <w:tcPr>
            <w:tcW w:w="39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否</w:t>
            </w:r>
          </w:p>
        </w:tc>
        <w:tc>
          <w:tcPr>
            <w:tcW w:w="693"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企业承诺</w:t>
            </w:r>
          </w:p>
        </w:tc>
      </w:tr>
      <w:tr>
        <w:tblPrEx>
          <w:tblCellMar>
            <w:top w:w="0" w:type="dxa"/>
            <w:left w:w="108" w:type="dxa"/>
            <w:bottom w:w="0" w:type="dxa"/>
            <w:right w:w="108" w:type="dxa"/>
          </w:tblCellMar>
        </w:tblPrEx>
        <w:trPr>
          <w:trHeight w:val="500" w:hRule="atLeast"/>
        </w:trPr>
        <w:tc>
          <w:tcPr>
            <w:tcW w:w="27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16</w:t>
            </w:r>
          </w:p>
        </w:tc>
        <w:tc>
          <w:tcPr>
            <w:tcW w:w="63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技术指标</w:t>
            </w:r>
          </w:p>
        </w:tc>
        <w:tc>
          <w:tcPr>
            <w:tcW w:w="35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sz w:val="21"/>
                <w:szCs w:val="21"/>
              </w:rPr>
            </w:pPr>
            <w:r>
              <w:rPr>
                <w:rFonts w:hint="eastAsia" w:ascii="宋体" w:hAnsi="宋体" w:eastAsia="宋体" w:cs="宋体"/>
                <w:color w:val="000000"/>
                <w:kern w:val="0"/>
                <w:sz w:val="21"/>
                <w:szCs w:val="21"/>
              </w:rPr>
              <w:t>▲</w:t>
            </w:r>
          </w:p>
        </w:tc>
        <w:tc>
          <w:tcPr>
            <w:tcW w:w="2654" w:type="pct"/>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kinsoku/>
              <w:wordWrap/>
              <w:overflowPunct/>
              <w:topLinePunct w:val="0"/>
              <w:autoSpaceDE/>
              <w:autoSpaceDN/>
              <w:bidi w:val="0"/>
              <w:adjustRightInd/>
              <w:snapToGrid/>
              <w:spacing w:line="320" w:lineRule="exact"/>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3D植物模型建设：覆盖至少30种核心植物根、茎、叶、花、果实形态。</w:t>
            </w:r>
          </w:p>
        </w:tc>
        <w:tc>
          <w:tcPr>
            <w:tcW w:w="39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否</w:t>
            </w:r>
          </w:p>
        </w:tc>
        <w:tc>
          <w:tcPr>
            <w:tcW w:w="693"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企业承诺</w:t>
            </w:r>
          </w:p>
        </w:tc>
      </w:tr>
      <w:tr>
        <w:tblPrEx>
          <w:tblCellMar>
            <w:top w:w="0" w:type="dxa"/>
            <w:left w:w="108" w:type="dxa"/>
            <w:bottom w:w="0" w:type="dxa"/>
            <w:right w:w="108" w:type="dxa"/>
          </w:tblCellMar>
        </w:tblPrEx>
        <w:trPr>
          <w:trHeight w:val="500" w:hRule="atLeast"/>
        </w:trPr>
        <w:tc>
          <w:tcPr>
            <w:tcW w:w="27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17</w:t>
            </w:r>
          </w:p>
        </w:tc>
        <w:tc>
          <w:tcPr>
            <w:tcW w:w="63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技术指标</w:t>
            </w:r>
          </w:p>
        </w:tc>
        <w:tc>
          <w:tcPr>
            <w:tcW w:w="35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sz w:val="21"/>
                <w:szCs w:val="21"/>
              </w:rPr>
            </w:pPr>
          </w:p>
        </w:tc>
        <w:tc>
          <w:tcPr>
            <w:tcW w:w="2654" w:type="pct"/>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kinsoku/>
              <w:wordWrap/>
              <w:overflowPunct/>
              <w:topLinePunct w:val="0"/>
              <w:autoSpaceDE/>
              <w:autoSpaceDN/>
              <w:bidi w:val="0"/>
              <w:adjustRightInd/>
              <w:snapToGrid/>
              <w:spacing w:line="320" w:lineRule="exact"/>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3D植物贴图标准：贴图分辨率≥1080P，支持360°旋转、缩放观察。</w:t>
            </w:r>
          </w:p>
        </w:tc>
        <w:tc>
          <w:tcPr>
            <w:tcW w:w="39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否</w:t>
            </w:r>
          </w:p>
        </w:tc>
        <w:tc>
          <w:tcPr>
            <w:tcW w:w="693"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kern w:val="0"/>
                <w:sz w:val="21"/>
                <w:szCs w:val="21"/>
              </w:rPr>
            </w:pPr>
          </w:p>
        </w:tc>
      </w:tr>
      <w:tr>
        <w:tblPrEx>
          <w:tblCellMar>
            <w:top w:w="0" w:type="dxa"/>
            <w:left w:w="108" w:type="dxa"/>
            <w:bottom w:w="0" w:type="dxa"/>
            <w:right w:w="108" w:type="dxa"/>
          </w:tblCellMar>
        </w:tblPrEx>
        <w:trPr>
          <w:trHeight w:val="500" w:hRule="atLeast"/>
        </w:trPr>
        <w:tc>
          <w:tcPr>
            <w:tcW w:w="27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18</w:t>
            </w:r>
          </w:p>
        </w:tc>
        <w:tc>
          <w:tcPr>
            <w:tcW w:w="63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技术指标</w:t>
            </w:r>
          </w:p>
        </w:tc>
        <w:tc>
          <w:tcPr>
            <w:tcW w:w="35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sz w:val="21"/>
                <w:szCs w:val="21"/>
              </w:rPr>
            </w:pPr>
            <w:r>
              <w:rPr>
                <w:rFonts w:hint="eastAsia" w:ascii="宋体" w:hAnsi="宋体" w:eastAsia="宋体" w:cs="宋体"/>
                <w:color w:val="000000"/>
                <w:kern w:val="0"/>
                <w:sz w:val="21"/>
                <w:szCs w:val="21"/>
              </w:rPr>
              <w:t>▲</w:t>
            </w:r>
          </w:p>
        </w:tc>
        <w:tc>
          <w:tcPr>
            <w:tcW w:w="265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药用处理3D动画制作：制作飞机草捣烂止血、马鞍藤外敷包扎、白花曼陀罗煎煮、野颠茄研磨等流程动画。</w:t>
            </w:r>
          </w:p>
        </w:tc>
        <w:tc>
          <w:tcPr>
            <w:tcW w:w="39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否</w:t>
            </w:r>
          </w:p>
        </w:tc>
        <w:tc>
          <w:tcPr>
            <w:tcW w:w="693"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企业承诺</w:t>
            </w:r>
          </w:p>
        </w:tc>
      </w:tr>
      <w:tr>
        <w:tblPrEx>
          <w:tblCellMar>
            <w:top w:w="0" w:type="dxa"/>
            <w:left w:w="108" w:type="dxa"/>
            <w:bottom w:w="0" w:type="dxa"/>
            <w:right w:w="108" w:type="dxa"/>
          </w:tblCellMar>
        </w:tblPrEx>
        <w:trPr>
          <w:trHeight w:val="500" w:hRule="atLeast"/>
        </w:trPr>
        <w:tc>
          <w:tcPr>
            <w:tcW w:w="27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19</w:t>
            </w:r>
          </w:p>
        </w:tc>
        <w:tc>
          <w:tcPr>
            <w:tcW w:w="63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技术指标</w:t>
            </w:r>
          </w:p>
        </w:tc>
        <w:tc>
          <w:tcPr>
            <w:tcW w:w="35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sz w:val="21"/>
                <w:szCs w:val="21"/>
              </w:rPr>
            </w:pPr>
            <w:r>
              <w:rPr>
                <w:rFonts w:hint="eastAsia" w:ascii="宋体" w:hAnsi="宋体" w:eastAsia="宋体" w:cs="宋体"/>
                <w:color w:val="000000"/>
                <w:kern w:val="0"/>
                <w:sz w:val="21"/>
                <w:szCs w:val="21"/>
              </w:rPr>
              <w:t>▲</w:t>
            </w:r>
          </w:p>
        </w:tc>
        <w:tc>
          <w:tcPr>
            <w:tcW w:w="2654" w:type="pct"/>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kinsoku/>
              <w:wordWrap/>
              <w:overflowPunct/>
              <w:topLinePunct w:val="0"/>
              <w:autoSpaceDE/>
              <w:autoSpaceDN/>
              <w:bidi w:val="0"/>
              <w:adjustRightInd/>
              <w:snapToGrid/>
              <w:spacing w:line="320" w:lineRule="exact"/>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3D植物识别考核功能：学员在3D场景按形态特征点选植物名称，系统自动判错并解析形态。</w:t>
            </w:r>
          </w:p>
        </w:tc>
        <w:tc>
          <w:tcPr>
            <w:tcW w:w="39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否</w:t>
            </w:r>
          </w:p>
        </w:tc>
        <w:tc>
          <w:tcPr>
            <w:tcW w:w="693"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企业承诺</w:t>
            </w:r>
          </w:p>
        </w:tc>
      </w:tr>
      <w:tr>
        <w:tblPrEx>
          <w:tblCellMar>
            <w:top w:w="0" w:type="dxa"/>
            <w:left w:w="108" w:type="dxa"/>
            <w:bottom w:w="0" w:type="dxa"/>
            <w:right w:w="108" w:type="dxa"/>
          </w:tblCellMar>
        </w:tblPrEx>
        <w:trPr>
          <w:trHeight w:val="500" w:hRule="atLeast"/>
        </w:trPr>
        <w:tc>
          <w:tcPr>
            <w:tcW w:w="27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20</w:t>
            </w:r>
          </w:p>
        </w:tc>
        <w:tc>
          <w:tcPr>
            <w:tcW w:w="63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技术指标</w:t>
            </w:r>
          </w:p>
        </w:tc>
        <w:tc>
          <w:tcPr>
            <w:tcW w:w="35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sz w:val="21"/>
                <w:szCs w:val="21"/>
              </w:rPr>
            </w:pPr>
            <w:r>
              <w:rPr>
                <w:rFonts w:hint="eastAsia" w:ascii="宋体" w:hAnsi="宋体" w:eastAsia="宋体" w:cs="宋体"/>
                <w:color w:val="000000"/>
                <w:kern w:val="0"/>
                <w:sz w:val="21"/>
                <w:szCs w:val="21"/>
              </w:rPr>
              <w:t>▲</w:t>
            </w:r>
          </w:p>
        </w:tc>
        <w:tc>
          <w:tcPr>
            <w:tcW w:w="2654" w:type="pct"/>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kinsoku/>
              <w:wordWrap/>
              <w:overflowPunct/>
              <w:topLinePunct w:val="0"/>
              <w:autoSpaceDE/>
              <w:autoSpaceDN/>
              <w:bidi w:val="0"/>
              <w:adjustRightInd/>
              <w:snapToGrid/>
              <w:spacing w:line="320" w:lineRule="exact"/>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野外资源获取技术覆盖：溪水、雨水淡水采集；海水蒸馏装置搭建；椰子取液、取肉；棕榈芯采集；红树林蛤蜊、螃蟹采集；营地搭建；漂流工具制作，采用动画或视频教学方式。</w:t>
            </w:r>
          </w:p>
        </w:tc>
        <w:tc>
          <w:tcPr>
            <w:tcW w:w="39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否</w:t>
            </w:r>
          </w:p>
        </w:tc>
        <w:tc>
          <w:tcPr>
            <w:tcW w:w="693"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企业承诺</w:t>
            </w:r>
          </w:p>
        </w:tc>
      </w:tr>
      <w:tr>
        <w:tblPrEx>
          <w:tblCellMar>
            <w:top w:w="0" w:type="dxa"/>
            <w:left w:w="108" w:type="dxa"/>
            <w:bottom w:w="0" w:type="dxa"/>
            <w:right w:w="108" w:type="dxa"/>
          </w:tblCellMar>
        </w:tblPrEx>
        <w:trPr>
          <w:trHeight w:val="500" w:hRule="atLeast"/>
        </w:trPr>
        <w:tc>
          <w:tcPr>
            <w:tcW w:w="27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21</w:t>
            </w:r>
          </w:p>
        </w:tc>
        <w:tc>
          <w:tcPr>
            <w:tcW w:w="63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技术指标</w:t>
            </w:r>
          </w:p>
        </w:tc>
        <w:tc>
          <w:tcPr>
            <w:tcW w:w="35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sz w:val="21"/>
                <w:szCs w:val="21"/>
              </w:rPr>
            </w:pPr>
            <w:r>
              <w:rPr>
                <w:rFonts w:hint="eastAsia" w:ascii="宋体" w:hAnsi="宋体" w:eastAsia="宋体" w:cs="宋体"/>
                <w:color w:val="000000"/>
                <w:kern w:val="0"/>
                <w:sz w:val="21"/>
                <w:szCs w:val="21"/>
              </w:rPr>
              <w:t>▲</w:t>
            </w:r>
          </w:p>
        </w:tc>
        <w:tc>
          <w:tcPr>
            <w:tcW w:w="2654" w:type="pct"/>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kinsoku/>
              <w:wordWrap/>
              <w:overflowPunct/>
              <w:topLinePunct w:val="0"/>
              <w:autoSpaceDE/>
              <w:autoSpaceDN/>
              <w:bidi w:val="0"/>
              <w:adjustRightInd/>
              <w:snapToGrid/>
              <w:spacing w:line="320" w:lineRule="exact"/>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毒虫咬伤急救技术覆盖：蛇咬伤、蜈蚣、蜘蛛、马蜂、蚂蚁、蝎子、毛虫、蚂蟥咬伤全套急救流程，采用动画或视频教学方式。</w:t>
            </w:r>
          </w:p>
        </w:tc>
        <w:tc>
          <w:tcPr>
            <w:tcW w:w="39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否</w:t>
            </w:r>
          </w:p>
        </w:tc>
        <w:tc>
          <w:tcPr>
            <w:tcW w:w="693"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企业承诺</w:t>
            </w:r>
          </w:p>
        </w:tc>
      </w:tr>
      <w:tr>
        <w:tblPrEx>
          <w:tblCellMar>
            <w:top w:w="0" w:type="dxa"/>
            <w:left w:w="108" w:type="dxa"/>
            <w:bottom w:w="0" w:type="dxa"/>
            <w:right w:w="108" w:type="dxa"/>
          </w:tblCellMar>
        </w:tblPrEx>
        <w:trPr>
          <w:trHeight w:val="500" w:hRule="atLeast"/>
        </w:trPr>
        <w:tc>
          <w:tcPr>
            <w:tcW w:w="27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23</w:t>
            </w:r>
          </w:p>
        </w:tc>
        <w:tc>
          <w:tcPr>
            <w:tcW w:w="63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技术指标</w:t>
            </w:r>
          </w:p>
        </w:tc>
        <w:tc>
          <w:tcPr>
            <w:tcW w:w="35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sz w:val="21"/>
                <w:szCs w:val="21"/>
              </w:rPr>
            </w:pPr>
            <w:r>
              <w:rPr>
                <w:rFonts w:hint="eastAsia" w:ascii="宋体" w:hAnsi="宋体" w:eastAsia="宋体" w:cs="宋体"/>
                <w:color w:val="000000"/>
                <w:kern w:val="0"/>
                <w:sz w:val="21"/>
                <w:szCs w:val="21"/>
              </w:rPr>
              <w:t>▲</w:t>
            </w:r>
          </w:p>
        </w:tc>
        <w:tc>
          <w:tcPr>
            <w:tcW w:w="2654" w:type="pct"/>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kinsoku/>
              <w:wordWrap/>
              <w:overflowPunct/>
              <w:topLinePunct w:val="0"/>
              <w:autoSpaceDE/>
              <w:autoSpaceDN/>
              <w:bidi w:val="0"/>
              <w:adjustRightInd/>
              <w:snapToGrid/>
              <w:spacing w:line="320" w:lineRule="exact"/>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止血包扎搬运技术覆盖：各类出血控制、多种包扎手法、多场景徒手搬运、骨折脱臼扭伤固定处置，采用动画或视频教学方式。</w:t>
            </w:r>
          </w:p>
        </w:tc>
        <w:tc>
          <w:tcPr>
            <w:tcW w:w="39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否</w:t>
            </w:r>
          </w:p>
        </w:tc>
        <w:tc>
          <w:tcPr>
            <w:tcW w:w="693"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企业承诺</w:t>
            </w:r>
          </w:p>
        </w:tc>
      </w:tr>
      <w:tr>
        <w:tblPrEx>
          <w:tblCellMar>
            <w:top w:w="0" w:type="dxa"/>
            <w:left w:w="108" w:type="dxa"/>
            <w:bottom w:w="0" w:type="dxa"/>
            <w:right w:w="108" w:type="dxa"/>
          </w:tblCellMar>
        </w:tblPrEx>
        <w:trPr>
          <w:trHeight w:val="500" w:hRule="atLeast"/>
        </w:trPr>
        <w:tc>
          <w:tcPr>
            <w:tcW w:w="27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25</w:t>
            </w:r>
          </w:p>
        </w:tc>
        <w:tc>
          <w:tcPr>
            <w:tcW w:w="63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技术指标</w:t>
            </w:r>
          </w:p>
        </w:tc>
        <w:tc>
          <w:tcPr>
            <w:tcW w:w="35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sz w:val="21"/>
                <w:szCs w:val="21"/>
              </w:rPr>
            </w:pPr>
            <w:r>
              <w:rPr>
                <w:rFonts w:hint="eastAsia" w:ascii="宋体" w:hAnsi="宋体" w:eastAsia="宋体" w:cs="宋体"/>
                <w:color w:val="000000"/>
                <w:kern w:val="0"/>
                <w:sz w:val="21"/>
                <w:szCs w:val="21"/>
              </w:rPr>
              <w:t>▲</w:t>
            </w:r>
          </w:p>
        </w:tc>
        <w:tc>
          <w:tcPr>
            <w:tcW w:w="2654" w:type="pct"/>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kinsoku/>
              <w:wordWrap/>
              <w:overflowPunct/>
              <w:topLinePunct w:val="0"/>
              <w:autoSpaceDE/>
              <w:autoSpaceDN/>
              <w:bidi w:val="0"/>
              <w:adjustRightInd/>
              <w:snapToGrid/>
              <w:spacing w:line="320" w:lineRule="exact"/>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野外生存装备3D模型：制作海水蒸馏器、藤蔓绳索、三角巾、夹板、止血带等模型。</w:t>
            </w:r>
          </w:p>
        </w:tc>
        <w:tc>
          <w:tcPr>
            <w:tcW w:w="39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否</w:t>
            </w:r>
          </w:p>
        </w:tc>
        <w:tc>
          <w:tcPr>
            <w:tcW w:w="693"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企业承诺</w:t>
            </w:r>
          </w:p>
        </w:tc>
      </w:tr>
      <w:tr>
        <w:tblPrEx>
          <w:tblCellMar>
            <w:top w:w="0" w:type="dxa"/>
            <w:left w:w="108" w:type="dxa"/>
            <w:bottom w:w="0" w:type="dxa"/>
            <w:right w:w="108" w:type="dxa"/>
          </w:tblCellMar>
        </w:tblPrEx>
        <w:trPr>
          <w:trHeight w:val="500" w:hRule="atLeast"/>
        </w:trPr>
        <w:tc>
          <w:tcPr>
            <w:tcW w:w="27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27</w:t>
            </w:r>
          </w:p>
        </w:tc>
        <w:tc>
          <w:tcPr>
            <w:tcW w:w="63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技术指标</w:t>
            </w:r>
          </w:p>
        </w:tc>
        <w:tc>
          <w:tcPr>
            <w:tcW w:w="35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sz w:val="21"/>
                <w:szCs w:val="21"/>
              </w:rPr>
            </w:pPr>
          </w:p>
        </w:tc>
        <w:tc>
          <w:tcPr>
            <w:tcW w:w="2654" w:type="pct"/>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kinsoku/>
              <w:wordWrap/>
              <w:overflowPunct/>
              <w:topLinePunct w:val="0"/>
              <w:autoSpaceDE/>
              <w:autoSpaceDN/>
              <w:bidi w:val="0"/>
              <w:adjustRightInd/>
              <w:snapToGrid/>
              <w:spacing w:line="320" w:lineRule="exact"/>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伤情处置3D模拟：海蛇咬伤结扎、水母触手清除、海胆棘刺拔除等3D交互操作。</w:t>
            </w:r>
          </w:p>
        </w:tc>
        <w:tc>
          <w:tcPr>
            <w:tcW w:w="39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否</w:t>
            </w:r>
          </w:p>
        </w:tc>
        <w:tc>
          <w:tcPr>
            <w:tcW w:w="693"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kern w:val="0"/>
                <w:sz w:val="21"/>
                <w:szCs w:val="21"/>
              </w:rPr>
            </w:pPr>
          </w:p>
        </w:tc>
      </w:tr>
      <w:tr>
        <w:tblPrEx>
          <w:tblCellMar>
            <w:top w:w="0" w:type="dxa"/>
            <w:left w:w="108" w:type="dxa"/>
            <w:bottom w:w="0" w:type="dxa"/>
            <w:right w:w="108" w:type="dxa"/>
          </w:tblCellMar>
        </w:tblPrEx>
        <w:trPr>
          <w:trHeight w:val="500" w:hRule="atLeast"/>
        </w:trPr>
        <w:tc>
          <w:tcPr>
            <w:tcW w:w="27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28</w:t>
            </w:r>
          </w:p>
        </w:tc>
        <w:tc>
          <w:tcPr>
            <w:tcW w:w="63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技术指标</w:t>
            </w:r>
          </w:p>
        </w:tc>
        <w:tc>
          <w:tcPr>
            <w:tcW w:w="35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sz w:val="21"/>
                <w:szCs w:val="21"/>
              </w:rPr>
            </w:pPr>
          </w:p>
        </w:tc>
        <w:tc>
          <w:tcPr>
            <w:tcW w:w="2654" w:type="pct"/>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kinsoku/>
              <w:wordWrap/>
              <w:overflowPunct/>
              <w:topLinePunct w:val="0"/>
              <w:autoSpaceDE/>
              <w:autoSpaceDN/>
              <w:bidi w:val="0"/>
              <w:adjustRightInd/>
              <w:snapToGrid/>
              <w:spacing w:line="320" w:lineRule="exact"/>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平台用户分级：设管理员、教官、学员三级权限，学员按单位批次分组，支持批量导入与身份核验。</w:t>
            </w:r>
          </w:p>
        </w:tc>
        <w:tc>
          <w:tcPr>
            <w:tcW w:w="39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否</w:t>
            </w:r>
          </w:p>
        </w:tc>
        <w:tc>
          <w:tcPr>
            <w:tcW w:w="693"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kern w:val="0"/>
                <w:sz w:val="21"/>
                <w:szCs w:val="21"/>
              </w:rPr>
            </w:pPr>
          </w:p>
        </w:tc>
      </w:tr>
      <w:tr>
        <w:tblPrEx>
          <w:tblCellMar>
            <w:top w:w="0" w:type="dxa"/>
            <w:left w:w="108" w:type="dxa"/>
            <w:bottom w:w="0" w:type="dxa"/>
            <w:right w:w="108" w:type="dxa"/>
          </w:tblCellMar>
        </w:tblPrEx>
        <w:trPr>
          <w:trHeight w:val="500" w:hRule="atLeast"/>
        </w:trPr>
        <w:tc>
          <w:tcPr>
            <w:tcW w:w="27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29</w:t>
            </w:r>
          </w:p>
        </w:tc>
        <w:tc>
          <w:tcPr>
            <w:tcW w:w="63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技术指标</w:t>
            </w:r>
          </w:p>
        </w:tc>
        <w:tc>
          <w:tcPr>
            <w:tcW w:w="35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sz w:val="21"/>
                <w:szCs w:val="21"/>
              </w:rPr>
            </w:pPr>
          </w:p>
        </w:tc>
        <w:tc>
          <w:tcPr>
            <w:tcW w:w="2654" w:type="pct"/>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kinsoku/>
              <w:wordWrap/>
              <w:overflowPunct/>
              <w:topLinePunct w:val="0"/>
              <w:autoSpaceDE/>
              <w:autoSpaceDN/>
              <w:bidi w:val="0"/>
              <w:adjustRightInd/>
              <w:snapToGrid/>
              <w:spacing w:line="320" w:lineRule="exact"/>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课程资源管理：支持视频、3D课件、图文、题库上传、分类标签、版本控制、发布下架。</w:t>
            </w:r>
          </w:p>
        </w:tc>
        <w:tc>
          <w:tcPr>
            <w:tcW w:w="39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否</w:t>
            </w:r>
          </w:p>
        </w:tc>
        <w:tc>
          <w:tcPr>
            <w:tcW w:w="693"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kern w:val="0"/>
                <w:sz w:val="21"/>
                <w:szCs w:val="21"/>
              </w:rPr>
            </w:pPr>
          </w:p>
        </w:tc>
      </w:tr>
      <w:tr>
        <w:tblPrEx>
          <w:tblCellMar>
            <w:top w:w="0" w:type="dxa"/>
            <w:left w:w="108" w:type="dxa"/>
            <w:bottom w:w="0" w:type="dxa"/>
            <w:right w:w="108" w:type="dxa"/>
          </w:tblCellMar>
        </w:tblPrEx>
        <w:trPr>
          <w:trHeight w:val="500" w:hRule="atLeast"/>
        </w:trPr>
        <w:tc>
          <w:tcPr>
            <w:tcW w:w="27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30</w:t>
            </w:r>
          </w:p>
        </w:tc>
        <w:tc>
          <w:tcPr>
            <w:tcW w:w="63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技术指标</w:t>
            </w:r>
          </w:p>
        </w:tc>
        <w:tc>
          <w:tcPr>
            <w:tcW w:w="35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sz w:val="21"/>
                <w:szCs w:val="21"/>
              </w:rPr>
            </w:pPr>
          </w:p>
        </w:tc>
        <w:tc>
          <w:tcPr>
            <w:tcW w:w="2654" w:type="pct"/>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kinsoku/>
              <w:wordWrap/>
              <w:overflowPunct/>
              <w:topLinePunct w:val="0"/>
              <w:autoSpaceDE/>
              <w:autoSpaceDN/>
              <w:bidi w:val="0"/>
              <w:adjustRightInd/>
              <w:snapToGrid/>
              <w:spacing w:line="320" w:lineRule="exact"/>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学习路径配置：教官可自定义学习路径，划分必修课与选修课。</w:t>
            </w:r>
          </w:p>
        </w:tc>
        <w:tc>
          <w:tcPr>
            <w:tcW w:w="39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否</w:t>
            </w:r>
          </w:p>
        </w:tc>
        <w:tc>
          <w:tcPr>
            <w:tcW w:w="693"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kern w:val="0"/>
                <w:sz w:val="21"/>
                <w:szCs w:val="21"/>
              </w:rPr>
            </w:pPr>
          </w:p>
        </w:tc>
      </w:tr>
      <w:tr>
        <w:tblPrEx>
          <w:tblCellMar>
            <w:top w:w="0" w:type="dxa"/>
            <w:left w:w="108" w:type="dxa"/>
            <w:bottom w:w="0" w:type="dxa"/>
            <w:right w:w="108" w:type="dxa"/>
          </w:tblCellMar>
        </w:tblPrEx>
        <w:trPr>
          <w:trHeight w:val="500" w:hRule="atLeast"/>
        </w:trPr>
        <w:tc>
          <w:tcPr>
            <w:tcW w:w="27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31</w:t>
            </w:r>
          </w:p>
        </w:tc>
        <w:tc>
          <w:tcPr>
            <w:tcW w:w="63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技术指标</w:t>
            </w:r>
          </w:p>
        </w:tc>
        <w:tc>
          <w:tcPr>
            <w:tcW w:w="35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sz w:val="21"/>
                <w:szCs w:val="21"/>
              </w:rPr>
            </w:pPr>
          </w:p>
        </w:tc>
        <w:tc>
          <w:tcPr>
            <w:tcW w:w="2654" w:type="pct"/>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kinsoku/>
              <w:wordWrap/>
              <w:overflowPunct/>
              <w:topLinePunct w:val="0"/>
              <w:autoSpaceDE/>
              <w:autoSpaceDN/>
              <w:bidi w:val="0"/>
              <w:adjustRightInd/>
              <w:snapToGrid/>
              <w:spacing w:line="320" w:lineRule="exact"/>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进度追踪与统计：考核成绩，生成个人档案与班级统计报表。</w:t>
            </w:r>
          </w:p>
        </w:tc>
        <w:tc>
          <w:tcPr>
            <w:tcW w:w="39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否</w:t>
            </w:r>
          </w:p>
        </w:tc>
        <w:tc>
          <w:tcPr>
            <w:tcW w:w="693"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kern w:val="0"/>
                <w:sz w:val="21"/>
                <w:szCs w:val="21"/>
              </w:rPr>
            </w:pPr>
          </w:p>
        </w:tc>
      </w:tr>
      <w:tr>
        <w:tblPrEx>
          <w:tblCellMar>
            <w:top w:w="0" w:type="dxa"/>
            <w:left w:w="108" w:type="dxa"/>
            <w:bottom w:w="0" w:type="dxa"/>
            <w:right w:w="108" w:type="dxa"/>
          </w:tblCellMar>
        </w:tblPrEx>
        <w:trPr>
          <w:trHeight w:val="500" w:hRule="atLeast"/>
        </w:trPr>
        <w:tc>
          <w:tcPr>
            <w:tcW w:w="27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32</w:t>
            </w:r>
          </w:p>
        </w:tc>
        <w:tc>
          <w:tcPr>
            <w:tcW w:w="63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技术指标</w:t>
            </w:r>
          </w:p>
        </w:tc>
        <w:tc>
          <w:tcPr>
            <w:tcW w:w="35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sz w:val="21"/>
                <w:szCs w:val="21"/>
              </w:rPr>
            </w:pPr>
          </w:p>
        </w:tc>
        <w:tc>
          <w:tcPr>
            <w:tcW w:w="2654" w:type="pct"/>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kinsoku/>
              <w:wordWrap/>
              <w:overflowPunct/>
              <w:topLinePunct w:val="0"/>
              <w:autoSpaceDE/>
              <w:autoSpaceDN/>
              <w:bidi w:val="0"/>
              <w:adjustRightInd/>
              <w:snapToGrid/>
              <w:spacing w:line="320" w:lineRule="exact"/>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3D课件嵌入播放：内置WebGL渲染引擎，浏览器免插件加载3D模型场景，支持热点点击、步骤引导、视角切换。</w:t>
            </w:r>
          </w:p>
        </w:tc>
        <w:tc>
          <w:tcPr>
            <w:tcW w:w="39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否</w:t>
            </w:r>
          </w:p>
        </w:tc>
        <w:tc>
          <w:tcPr>
            <w:tcW w:w="693"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kern w:val="0"/>
                <w:sz w:val="21"/>
                <w:szCs w:val="21"/>
              </w:rPr>
            </w:pPr>
          </w:p>
        </w:tc>
      </w:tr>
      <w:tr>
        <w:tblPrEx>
          <w:tblCellMar>
            <w:top w:w="0" w:type="dxa"/>
            <w:left w:w="108" w:type="dxa"/>
            <w:bottom w:w="0" w:type="dxa"/>
            <w:right w:w="108" w:type="dxa"/>
          </w:tblCellMar>
        </w:tblPrEx>
        <w:trPr>
          <w:trHeight w:val="500" w:hRule="atLeast"/>
        </w:trPr>
        <w:tc>
          <w:tcPr>
            <w:tcW w:w="27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33</w:t>
            </w:r>
          </w:p>
        </w:tc>
        <w:tc>
          <w:tcPr>
            <w:tcW w:w="63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技术指标</w:t>
            </w:r>
          </w:p>
        </w:tc>
        <w:tc>
          <w:tcPr>
            <w:tcW w:w="35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sz w:val="21"/>
                <w:szCs w:val="21"/>
              </w:rPr>
            </w:pPr>
            <w:r>
              <w:rPr>
                <w:rFonts w:hint="eastAsia" w:ascii="宋体" w:hAnsi="宋体" w:eastAsia="宋体" w:cs="宋体"/>
                <w:color w:val="000000"/>
                <w:kern w:val="0"/>
                <w:sz w:val="21"/>
                <w:szCs w:val="21"/>
              </w:rPr>
              <w:t>▲</w:t>
            </w:r>
          </w:p>
        </w:tc>
        <w:tc>
          <w:tcPr>
            <w:tcW w:w="2654" w:type="pct"/>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kinsoku/>
              <w:wordWrap/>
              <w:overflowPunct/>
              <w:topLinePunct w:val="0"/>
              <w:autoSpaceDE/>
              <w:autoSpaceDN/>
              <w:bidi w:val="0"/>
              <w:adjustRightInd/>
              <w:snapToGrid/>
              <w:spacing w:line="320" w:lineRule="exact"/>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视频-3D联动功能：视频关键步骤可一键唤起对应3D模型细节观察。</w:t>
            </w:r>
          </w:p>
        </w:tc>
        <w:tc>
          <w:tcPr>
            <w:tcW w:w="39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否</w:t>
            </w:r>
          </w:p>
        </w:tc>
        <w:tc>
          <w:tcPr>
            <w:tcW w:w="693"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企业承诺</w:t>
            </w:r>
          </w:p>
        </w:tc>
      </w:tr>
      <w:tr>
        <w:tblPrEx>
          <w:tblCellMar>
            <w:top w:w="0" w:type="dxa"/>
            <w:left w:w="108" w:type="dxa"/>
            <w:bottom w:w="0" w:type="dxa"/>
            <w:right w:w="108" w:type="dxa"/>
          </w:tblCellMar>
        </w:tblPrEx>
        <w:trPr>
          <w:trHeight w:val="500" w:hRule="atLeast"/>
        </w:trPr>
        <w:tc>
          <w:tcPr>
            <w:tcW w:w="27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34</w:t>
            </w:r>
          </w:p>
        </w:tc>
        <w:tc>
          <w:tcPr>
            <w:tcW w:w="63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技术指标</w:t>
            </w:r>
          </w:p>
        </w:tc>
        <w:tc>
          <w:tcPr>
            <w:tcW w:w="35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sz w:val="21"/>
                <w:szCs w:val="21"/>
              </w:rPr>
            </w:pPr>
          </w:p>
        </w:tc>
        <w:tc>
          <w:tcPr>
            <w:tcW w:w="2654" w:type="pct"/>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kinsoku/>
              <w:wordWrap/>
              <w:overflowPunct/>
              <w:topLinePunct w:val="0"/>
              <w:autoSpaceDE/>
              <w:autoSpaceDN/>
              <w:bidi w:val="0"/>
              <w:adjustRightInd/>
              <w:snapToGrid/>
              <w:spacing w:line="320" w:lineRule="exact"/>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在线考核系统：支持单选、多选、排序、3D点选、模拟操作评分多题型，成绩自动归档、支持补考错题回溯。</w:t>
            </w:r>
          </w:p>
        </w:tc>
        <w:tc>
          <w:tcPr>
            <w:tcW w:w="39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否</w:t>
            </w:r>
          </w:p>
        </w:tc>
        <w:tc>
          <w:tcPr>
            <w:tcW w:w="693"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kern w:val="0"/>
                <w:sz w:val="21"/>
                <w:szCs w:val="21"/>
              </w:rPr>
            </w:pPr>
          </w:p>
        </w:tc>
      </w:tr>
      <w:tr>
        <w:tblPrEx>
          <w:tblCellMar>
            <w:top w:w="0" w:type="dxa"/>
            <w:left w:w="108" w:type="dxa"/>
            <w:bottom w:w="0" w:type="dxa"/>
            <w:right w:w="108" w:type="dxa"/>
          </w:tblCellMar>
        </w:tblPrEx>
        <w:trPr>
          <w:trHeight w:val="500" w:hRule="atLeast"/>
        </w:trPr>
        <w:tc>
          <w:tcPr>
            <w:tcW w:w="27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35</w:t>
            </w:r>
          </w:p>
        </w:tc>
        <w:tc>
          <w:tcPr>
            <w:tcW w:w="63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技术指标</w:t>
            </w:r>
          </w:p>
        </w:tc>
        <w:tc>
          <w:tcPr>
            <w:tcW w:w="35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sz w:val="21"/>
                <w:szCs w:val="21"/>
              </w:rPr>
            </w:pPr>
          </w:p>
        </w:tc>
        <w:tc>
          <w:tcPr>
            <w:tcW w:w="2654" w:type="pct"/>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kinsoku/>
              <w:wordWrap/>
              <w:overflowPunct/>
              <w:topLinePunct w:val="0"/>
              <w:autoSpaceDE/>
              <w:autoSpaceDN/>
              <w:bidi w:val="0"/>
              <w:adjustRightInd/>
              <w:snapToGrid/>
              <w:spacing w:line="320" w:lineRule="exact"/>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视频帧率标准：不低于25fps，动作演示类50、60fps。</w:t>
            </w:r>
          </w:p>
        </w:tc>
        <w:tc>
          <w:tcPr>
            <w:tcW w:w="39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否</w:t>
            </w:r>
          </w:p>
        </w:tc>
        <w:tc>
          <w:tcPr>
            <w:tcW w:w="693"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kern w:val="0"/>
                <w:sz w:val="21"/>
                <w:szCs w:val="21"/>
              </w:rPr>
            </w:pPr>
          </w:p>
        </w:tc>
      </w:tr>
      <w:tr>
        <w:tblPrEx>
          <w:tblCellMar>
            <w:top w:w="0" w:type="dxa"/>
            <w:left w:w="108" w:type="dxa"/>
            <w:bottom w:w="0" w:type="dxa"/>
            <w:right w:w="108" w:type="dxa"/>
          </w:tblCellMar>
        </w:tblPrEx>
        <w:trPr>
          <w:trHeight w:val="500" w:hRule="atLeast"/>
        </w:trPr>
        <w:tc>
          <w:tcPr>
            <w:tcW w:w="27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36</w:t>
            </w:r>
          </w:p>
        </w:tc>
        <w:tc>
          <w:tcPr>
            <w:tcW w:w="63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技术指标</w:t>
            </w:r>
          </w:p>
        </w:tc>
        <w:tc>
          <w:tcPr>
            <w:tcW w:w="35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sz w:val="21"/>
                <w:szCs w:val="21"/>
              </w:rPr>
            </w:pPr>
          </w:p>
        </w:tc>
        <w:tc>
          <w:tcPr>
            <w:tcW w:w="2654" w:type="pct"/>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kinsoku/>
              <w:wordWrap/>
              <w:overflowPunct/>
              <w:topLinePunct w:val="0"/>
              <w:autoSpaceDE/>
              <w:autoSpaceDN/>
              <w:bidi w:val="0"/>
              <w:adjustRightInd/>
              <w:snapToGrid/>
              <w:spacing w:line="320" w:lineRule="exact"/>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视频音频标准：双声道立体声，采样率48kHz，信噪比≥60dB，配专业解说与字幕。</w:t>
            </w:r>
          </w:p>
        </w:tc>
        <w:tc>
          <w:tcPr>
            <w:tcW w:w="39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否</w:t>
            </w:r>
          </w:p>
        </w:tc>
        <w:tc>
          <w:tcPr>
            <w:tcW w:w="693"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kern w:val="0"/>
                <w:sz w:val="21"/>
                <w:szCs w:val="21"/>
              </w:rPr>
            </w:pPr>
          </w:p>
        </w:tc>
      </w:tr>
      <w:tr>
        <w:tblPrEx>
          <w:tblCellMar>
            <w:top w:w="0" w:type="dxa"/>
            <w:left w:w="108" w:type="dxa"/>
            <w:bottom w:w="0" w:type="dxa"/>
            <w:right w:w="108" w:type="dxa"/>
          </w:tblCellMar>
        </w:tblPrEx>
        <w:trPr>
          <w:trHeight w:val="500" w:hRule="atLeast"/>
        </w:trPr>
        <w:tc>
          <w:tcPr>
            <w:tcW w:w="27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37</w:t>
            </w:r>
          </w:p>
        </w:tc>
        <w:tc>
          <w:tcPr>
            <w:tcW w:w="63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技术指标</w:t>
            </w:r>
          </w:p>
        </w:tc>
        <w:tc>
          <w:tcPr>
            <w:tcW w:w="35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sz w:val="21"/>
                <w:szCs w:val="21"/>
              </w:rPr>
            </w:pPr>
            <w:r>
              <w:rPr>
                <w:rFonts w:hint="eastAsia" w:ascii="宋体" w:hAnsi="宋体" w:eastAsia="宋体" w:cs="宋体"/>
                <w:color w:val="000000"/>
                <w:kern w:val="0"/>
                <w:sz w:val="21"/>
                <w:szCs w:val="21"/>
              </w:rPr>
              <w:t>▲</w:t>
            </w:r>
          </w:p>
        </w:tc>
        <w:tc>
          <w:tcPr>
            <w:tcW w:w="2654" w:type="pct"/>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kinsoku/>
              <w:wordWrap/>
              <w:overflowPunct/>
              <w:topLinePunct w:val="0"/>
              <w:autoSpaceDE/>
              <w:autoSpaceDN/>
              <w:bidi w:val="0"/>
              <w:adjustRightInd/>
              <w:snapToGrid/>
              <w:spacing w:line="320" w:lineRule="exact"/>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3D建模精度：植物模型比例误差≤2%。</w:t>
            </w:r>
          </w:p>
        </w:tc>
        <w:tc>
          <w:tcPr>
            <w:tcW w:w="39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否</w:t>
            </w:r>
          </w:p>
        </w:tc>
        <w:tc>
          <w:tcPr>
            <w:tcW w:w="693"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企业承诺</w:t>
            </w:r>
          </w:p>
        </w:tc>
      </w:tr>
      <w:tr>
        <w:tblPrEx>
          <w:tblCellMar>
            <w:top w:w="0" w:type="dxa"/>
            <w:left w:w="108" w:type="dxa"/>
            <w:bottom w:w="0" w:type="dxa"/>
            <w:right w:w="108" w:type="dxa"/>
          </w:tblCellMar>
        </w:tblPrEx>
        <w:trPr>
          <w:trHeight w:val="500" w:hRule="atLeast"/>
        </w:trPr>
        <w:tc>
          <w:tcPr>
            <w:tcW w:w="27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38</w:t>
            </w:r>
          </w:p>
        </w:tc>
        <w:tc>
          <w:tcPr>
            <w:tcW w:w="63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技术指标</w:t>
            </w:r>
          </w:p>
        </w:tc>
        <w:tc>
          <w:tcPr>
            <w:tcW w:w="35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sz w:val="21"/>
                <w:szCs w:val="21"/>
              </w:rPr>
            </w:pPr>
            <w:r>
              <w:rPr>
                <w:rFonts w:hint="eastAsia" w:ascii="宋体" w:hAnsi="宋体" w:eastAsia="宋体" w:cs="宋体"/>
                <w:color w:val="000000"/>
                <w:kern w:val="0"/>
                <w:sz w:val="21"/>
                <w:szCs w:val="21"/>
              </w:rPr>
              <w:t>▲</w:t>
            </w:r>
          </w:p>
        </w:tc>
        <w:tc>
          <w:tcPr>
            <w:tcW w:w="2654" w:type="pct"/>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kinsoku/>
              <w:wordWrap/>
              <w:overflowPunct/>
              <w:topLinePunct w:val="0"/>
              <w:autoSpaceDE/>
              <w:autoSpaceDN/>
              <w:bidi w:val="0"/>
              <w:adjustRightInd/>
              <w:snapToGrid/>
              <w:spacing w:line="320" w:lineRule="exact"/>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3D交付格式：同时交付工程源文件与glb、gltf、fbx导出文件。</w:t>
            </w:r>
          </w:p>
        </w:tc>
        <w:tc>
          <w:tcPr>
            <w:tcW w:w="39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否</w:t>
            </w:r>
          </w:p>
        </w:tc>
        <w:tc>
          <w:tcPr>
            <w:tcW w:w="693"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企业承诺</w:t>
            </w:r>
          </w:p>
        </w:tc>
      </w:tr>
      <w:tr>
        <w:tblPrEx>
          <w:tblCellMar>
            <w:top w:w="0" w:type="dxa"/>
            <w:left w:w="108" w:type="dxa"/>
            <w:bottom w:w="0" w:type="dxa"/>
            <w:right w:w="108" w:type="dxa"/>
          </w:tblCellMar>
        </w:tblPrEx>
        <w:trPr>
          <w:trHeight w:val="500" w:hRule="atLeast"/>
        </w:trPr>
        <w:tc>
          <w:tcPr>
            <w:tcW w:w="27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39</w:t>
            </w:r>
          </w:p>
        </w:tc>
        <w:tc>
          <w:tcPr>
            <w:tcW w:w="63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技术指标</w:t>
            </w:r>
          </w:p>
        </w:tc>
        <w:tc>
          <w:tcPr>
            <w:tcW w:w="35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sz w:val="21"/>
                <w:szCs w:val="21"/>
              </w:rPr>
            </w:pPr>
          </w:p>
        </w:tc>
        <w:tc>
          <w:tcPr>
            <w:tcW w:w="2654" w:type="pct"/>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kinsoku/>
              <w:wordWrap/>
              <w:overflowPunct/>
              <w:topLinePunct w:val="0"/>
              <w:autoSpaceDE/>
              <w:autoSpaceDN/>
              <w:bidi w:val="0"/>
              <w:adjustRightInd/>
              <w:snapToGrid/>
              <w:spacing w:line="320" w:lineRule="exact"/>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Web端3D压缩标准：采用Draco压缩，单模型文件体积≤20MB。</w:t>
            </w:r>
          </w:p>
        </w:tc>
        <w:tc>
          <w:tcPr>
            <w:tcW w:w="39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否</w:t>
            </w:r>
          </w:p>
        </w:tc>
        <w:tc>
          <w:tcPr>
            <w:tcW w:w="693"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kern w:val="0"/>
                <w:sz w:val="21"/>
                <w:szCs w:val="21"/>
              </w:rPr>
            </w:pPr>
          </w:p>
        </w:tc>
      </w:tr>
      <w:tr>
        <w:tblPrEx>
          <w:tblCellMar>
            <w:top w:w="0" w:type="dxa"/>
            <w:left w:w="108" w:type="dxa"/>
            <w:bottom w:w="0" w:type="dxa"/>
            <w:right w:w="108" w:type="dxa"/>
          </w:tblCellMar>
        </w:tblPrEx>
        <w:trPr>
          <w:trHeight w:val="500" w:hRule="atLeast"/>
        </w:trPr>
        <w:tc>
          <w:tcPr>
            <w:tcW w:w="27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40</w:t>
            </w:r>
          </w:p>
        </w:tc>
        <w:tc>
          <w:tcPr>
            <w:tcW w:w="63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技术指标</w:t>
            </w:r>
          </w:p>
        </w:tc>
        <w:tc>
          <w:tcPr>
            <w:tcW w:w="35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sz w:val="21"/>
                <w:szCs w:val="21"/>
              </w:rPr>
            </w:pPr>
          </w:p>
        </w:tc>
        <w:tc>
          <w:tcPr>
            <w:tcW w:w="2654" w:type="pct"/>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kinsoku/>
              <w:wordWrap/>
              <w:overflowPunct/>
              <w:topLinePunct w:val="0"/>
              <w:autoSpaceDE/>
              <w:autoSpaceDN/>
              <w:bidi w:val="0"/>
              <w:adjustRightInd/>
              <w:snapToGrid/>
              <w:spacing w:line="320" w:lineRule="exact"/>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支持3D观察型交互：旋转、缩放。</w:t>
            </w:r>
          </w:p>
        </w:tc>
        <w:tc>
          <w:tcPr>
            <w:tcW w:w="39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否</w:t>
            </w:r>
          </w:p>
        </w:tc>
        <w:tc>
          <w:tcPr>
            <w:tcW w:w="693"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kern w:val="0"/>
                <w:sz w:val="21"/>
                <w:szCs w:val="21"/>
              </w:rPr>
            </w:pPr>
          </w:p>
        </w:tc>
      </w:tr>
      <w:tr>
        <w:tblPrEx>
          <w:tblCellMar>
            <w:top w:w="0" w:type="dxa"/>
            <w:left w:w="108" w:type="dxa"/>
            <w:bottom w:w="0" w:type="dxa"/>
            <w:right w:w="108" w:type="dxa"/>
          </w:tblCellMar>
        </w:tblPrEx>
        <w:trPr>
          <w:trHeight w:val="500" w:hRule="atLeast"/>
        </w:trPr>
        <w:tc>
          <w:tcPr>
            <w:tcW w:w="27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41</w:t>
            </w:r>
          </w:p>
        </w:tc>
        <w:tc>
          <w:tcPr>
            <w:tcW w:w="63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技术指标</w:t>
            </w:r>
          </w:p>
        </w:tc>
        <w:tc>
          <w:tcPr>
            <w:tcW w:w="35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sz w:val="21"/>
                <w:szCs w:val="21"/>
              </w:rPr>
            </w:pPr>
            <w:r>
              <w:rPr>
                <w:rFonts w:hint="eastAsia" w:ascii="宋体" w:hAnsi="宋体" w:eastAsia="宋体" w:cs="宋体"/>
                <w:color w:val="000000"/>
                <w:kern w:val="0"/>
                <w:sz w:val="21"/>
                <w:szCs w:val="21"/>
              </w:rPr>
              <w:t>★</w:t>
            </w:r>
          </w:p>
        </w:tc>
        <w:tc>
          <w:tcPr>
            <w:tcW w:w="2654" w:type="pct"/>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kinsoku/>
              <w:wordWrap/>
              <w:overflowPunct/>
              <w:topLinePunct w:val="0"/>
              <w:autoSpaceDE/>
              <w:autoSpaceDN/>
              <w:bidi w:val="0"/>
              <w:adjustRightInd/>
              <w:snapToGrid/>
              <w:spacing w:line="320" w:lineRule="exact"/>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交付物软件系统：培训平台源代码、数据库、部署文档、操作手册。</w:t>
            </w:r>
          </w:p>
        </w:tc>
        <w:tc>
          <w:tcPr>
            <w:tcW w:w="39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否</w:t>
            </w:r>
          </w:p>
        </w:tc>
        <w:tc>
          <w:tcPr>
            <w:tcW w:w="693"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企业承诺</w:t>
            </w:r>
          </w:p>
        </w:tc>
      </w:tr>
      <w:tr>
        <w:tblPrEx>
          <w:tblCellMar>
            <w:top w:w="0" w:type="dxa"/>
            <w:left w:w="108" w:type="dxa"/>
            <w:bottom w:w="0" w:type="dxa"/>
            <w:right w:w="108" w:type="dxa"/>
          </w:tblCellMar>
        </w:tblPrEx>
        <w:trPr>
          <w:trHeight w:val="500" w:hRule="atLeast"/>
        </w:trPr>
        <w:tc>
          <w:tcPr>
            <w:tcW w:w="27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42</w:t>
            </w:r>
          </w:p>
        </w:tc>
        <w:tc>
          <w:tcPr>
            <w:tcW w:w="63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技术指标</w:t>
            </w:r>
          </w:p>
        </w:tc>
        <w:tc>
          <w:tcPr>
            <w:tcW w:w="35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sz w:val="21"/>
                <w:szCs w:val="21"/>
              </w:rPr>
            </w:pPr>
          </w:p>
        </w:tc>
        <w:tc>
          <w:tcPr>
            <w:tcW w:w="2654" w:type="pct"/>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kinsoku/>
              <w:wordWrap/>
              <w:overflowPunct/>
              <w:topLinePunct w:val="0"/>
              <w:autoSpaceDE/>
              <w:autoSpaceDN/>
              <w:bidi w:val="0"/>
              <w:adjustRightInd/>
              <w:snapToGrid/>
              <w:spacing w:line="320" w:lineRule="exact"/>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课程资源：全部实拍视频母版与网络版、3D源文件与Web导出文件、课程脚本解说词。</w:t>
            </w:r>
          </w:p>
        </w:tc>
        <w:tc>
          <w:tcPr>
            <w:tcW w:w="39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否</w:t>
            </w:r>
          </w:p>
        </w:tc>
        <w:tc>
          <w:tcPr>
            <w:tcW w:w="693"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kern w:val="0"/>
                <w:sz w:val="21"/>
                <w:szCs w:val="21"/>
              </w:rPr>
            </w:pPr>
          </w:p>
        </w:tc>
      </w:tr>
      <w:tr>
        <w:tblPrEx>
          <w:tblCellMar>
            <w:top w:w="0" w:type="dxa"/>
            <w:left w:w="108" w:type="dxa"/>
            <w:bottom w:w="0" w:type="dxa"/>
            <w:right w:w="108" w:type="dxa"/>
          </w:tblCellMar>
        </w:tblPrEx>
        <w:trPr>
          <w:trHeight w:val="500" w:hRule="atLeast"/>
        </w:trPr>
        <w:tc>
          <w:tcPr>
            <w:tcW w:w="27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43</w:t>
            </w:r>
          </w:p>
        </w:tc>
        <w:tc>
          <w:tcPr>
            <w:tcW w:w="63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技术指标</w:t>
            </w:r>
          </w:p>
        </w:tc>
        <w:tc>
          <w:tcPr>
            <w:tcW w:w="35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sz w:val="21"/>
                <w:szCs w:val="21"/>
              </w:rPr>
            </w:pPr>
            <w:r>
              <w:rPr>
                <w:rFonts w:hint="eastAsia" w:ascii="宋体" w:hAnsi="宋体" w:eastAsia="宋体" w:cs="宋体"/>
                <w:color w:val="000000"/>
                <w:kern w:val="0"/>
                <w:sz w:val="21"/>
                <w:szCs w:val="21"/>
              </w:rPr>
              <w:t>★</w:t>
            </w:r>
          </w:p>
        </w:tc>
        <w:tc>
          <w:tcPr>
            <w:tcW w:w="2654" w:type="pct"/>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kinsoku/>
              <w:wordWrap/>
              <w:overflowPunct/>
              <w:topLinePunct w:val="0"/>
              <w:autoSpaceDE/>
              <w:autoSpaceDN/>
              <w:bidi w:val="0"/>
              <w:adjustRightInd/>
              <w:snapToGrid/>
              <w:spacing w:line="320" w:lineRule="exact"/>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技术文档：系统架构说明书、接口文档、测试报告。</w:t>
            </w:r>
          </w:p>
        </w:tc>
        <w:tc>
          <w:tcPr>
            <w:tcW w:w="39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否</w:t>
            </w:r>
          </w:p>
        </w:tc>
        <w:tc>
          <w:tcPr>
            <w:tcW w:w="693"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企业承诺</w:t>
            </w:r>
          </w:p>
        </w:tc>
      </w:tr>
      <w:tr>
        <w:tblPrEx>
          <w:tblCellMar>
            <w:top w:w="0" w:type="dxa"/>
            <w:left w:w="108" w:type="dxa"/>
            <w:bottom w:w="0" w:type="dxa"/>
            <w:right w:w="108" w:type="dxa"/>
          </w:tblCellMar>
        </w:tblPrEx>
        <w:trPr>
          <w:trHeight w:val="500" w:hRule="atLeast"/>
        </w:trPr>
        <w:tc>
          <w:tcPr>
            <w:tcW w:w="27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sz w:val="21"/>
                <w:szCs w:val="21"/>
              </w:rPr>
            </w:pPr>
            <w:r>
              <w:rPr>
                <w:rFonts w:hint="eastAsia" w:ascii="宋体" w:hAnsi="宋体" w:eastAsia="宋体" w:cs="宋体"/>
                <w:color w:val="000000"/>
                <w:kern w:val="0"/>
                <w:sz w:val="21"/>
                <w:szCs w:val="21"/>
              </w:rPr>
              <w:t>44</w:t>
            </w: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kern w:val="0"/>
                <w:sz w:val="21"/>
                <w:szCs w:val="21"/>
              </w:rPr>
            </w:pPr>
            <w:r>
              <w:rPr>
                <w:rFonts w:hint="eastAsia" w:ascii="宋体" w:hAnsi="宋体" w:eastAsia="宋体" w:cs="宋体"/>
                <w:color w:val="000000"/>
                <w:kern w:val="0"/>
                <w:sz w:val="21"/>
                <w:szCs w:val="21"/>
              </w:rPr>
              <w:t>技术指标</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sz w:val="21"/>
                <w:szCs w:val="21"/>
              </w:rPr>
            </w:pPr>
          </w:p>
        </w:tc>
        <w:tc>
          <w:tcPr>
            <w:tcW w:w="2654" w:type="pct"/>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kinsoku/>
              <w:wordWrap/>
              <w:overflowPunct/>
              <w:topLinePunct w:val="0"/>
              <w:autoSpaceDE/>
              <w:autoSpaceDN/>
              <w:bidi w:val="0"/>
              <w:adjustRightInd/>
              <w:snapToGrid/>
              <w:spacing w:line="320" w:lineRule="exact"/>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功能验收标准：所有技术要求功能项逐项通过测试用例验证。</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iCs/>
                <w:sz w:val="21"/>
                <w:szCs w:val="21"/>
              </w:rPr>
            </w:pPr>
            <w:r>
              <w:rPr>
                <w:rFonts w:hint="eastAsia" w:ascii="宋体" w:hAnsi="宋体" w:eastAsia="宋体" w:cs="宋体"/>
                <w:color w:val="000000"/>
                <w:kern w:val="0"/>
                <w:sz w:val="21"/>
                <w:szCs w:val="21"/>
              </w:rPr>
              <w:t>否</w:t>
            </w:r>
          </w:p>
        </w:tc>
        <w:tc>
          <w:tcPr>
            <w:tcW w:w="693"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iCs/>
                <w:sz w:val="21"/>
                <w:szCs w:val="21"/>
              </w:rPr>
            </w:pPr>
          </w:p>
        </w:tc>
      </w:tr>
      <w:tr>
        <w:tblPrEx>
          <w:tblCellMar>
            <w:top w:w="0" w:type="dxa"/>
            <w:left w:w="108" w:type="dxa"/>
            <w:bottom w:w="0" w:type="dxa"/>
            <w:right w:w="108" w:type="dxa"/>
          </w:tblCellMar>
        </w:tblPrEx>
        <w:trPr>
          <w:trHeight w:val="920" w:hRule="atLeast"/>
        </w:trPr>
        <w:tc>
          <w:tcPr>
            <w:tcW w:w="27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sz w:val="21"/>
                <w:szCs w:val="21"/>
              </w:rPr>
            </w:pPr>
            <w:r>
              <w:rPr>
                <w:rFonts w:hint="eastAsia" w:ascii="宋体" w:hAnsi="宋体" w:eastAsia="宋体" w:cs="宋体"/>
                <w:color w:val="000000"/>
                <w:kern w:val="0"/>
                <w:sz w:val="21"/>
                <w:szCs w:val="21"/>
              </w:rPr>
              <w:t>45</w:t>
            </w: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kern w:val="0"/>
                <w:sz w:val="21"/>
                <w:szCs w:val="21"/>
              </w:rPr>
            </w:pPr>
            <w:r>
              <w:rPr>
                <w:rFonts w:hint="eastAsia" w:ascii="宋体" w:hAnsi="宋体" w:eastAsia="宋体" w:cs="宋体"/>
                <w:color w:val="000000"/>
                <w:kern w:val="0"/>
                <w:sz w:val="21"/>
                <w:szCs w:val="21"/>
              </w:rPr>
              <w:t>技术指标</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sz w:val="21"/>
                <w:szCs w:val="21"/>
              </w:rPr>
            </w:pPr>
          </w:p>
        </w:tc>
        <w:tc>
          <w:tcPr>
            <w:tcW w:w="2654" w:type="pct"/>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kinsoku/>
              <w:wordWrap/>
              <w:overflowPunct/>
              <w:topLinePunct w:val="0"/>
              <w:autoSpaceDE/>
              <w:autoSpaceDN/>
              <w:bidi w:val="0"/>
              <w:adjustRightInd/>
              <w:snapToGrid/>
              <w:spacing w:line="320" w:lineRule="exact"/>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内容验收标准：视频3D资源经医学野外生存专家评审。</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iCs/>
                <w:sz w:val="21"/>
                <w:szCs w:val="21"/>
              </w:rPr>
            </w:pPr>
            <w:r>
              <w:rPr>
                <w:rFonts w:hint="eastAsia" w:ascii="宋体" w:hAnsi="宋体" w:eastAsia="宋体" w:cs="宋体"/>
                <w:color w:val="000000"/>
                <w:kern w:val="0"/>
                <w:sz w:val="21"/>
                <w:szCs w:val="21"/>
              </w:rPr>
              <w:t>否</w:t>
            </w:r>
          </w:p>
        </w:tc>
        <w:tc>
          <w:tcPr>
            <w:tcW w:w="693"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i/>
                <w:iCs/>
                <w:sz w:val="21"/>
                <w:szCs w:val="21"/>
              </w:rPr>
            </w:pPr>
          </w:p>
        </w:tc>
      </w:tr>
      <w:tr>
        <w:tblPrEx>
          <w:tblCellMar>
            <w:top w:w="0" w:type="dxa"/>
            <w:left w:w="108" w:type="dxa"/>
            <w:bottom w:w="0" w:type="dxa"/>
            <w:right w:w="108" w:type="dxa"/>
          </w:tblCellMar>
        </w:tblPrEx>
        <w:trPr>
          <w:trHeight w:val="500" w:hRule="atLeast"/>
        </w:trPr>
        <w:tc>
          <w:tcPr>
            <w:tcW w:w="27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sz w:val="21"/>
                <w:szCs w:val="21"/>
              </w:rPr>
            </w:pPr>
            <w:r>
              <w:rPr>
                <w:rFonts w:hint="eastAsia" w:ascii="宋体" w:hAnsi="宋体" w:eastAsia="宋体" w:cs="宋体"/>
                <w:color w:val="000000"/>
                <w:kern w:val="0"/>
                <w:sz w:val="21"/>
                <w:szCs w:val="21"/>
              </w:rPr>
              <w:t>46</w:t>
            </w: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kern w:val="0"/>
                <w:sz w:val="21"/>
                <w:szCs w:val="21"/>
              </w:rPr>
            </w:pPr>
            <w:r>
              <w:rPr>
                <w:rFonts w:hint="eastAsia" w:ascii="宋体" w:hAnsi="宋体" w:eastAsia="宋体" w:cs="宋体"/>
                <w:color w:val="000000"/>
                <w:kern w:val="0"/>
                <w:sz w:val="21"/>
                <w:szCs w:val="21"/>
              </w:rPr>
              <w:t>技术指标</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sz w:val="21"/>
                <w:szCs w:val="21"/>
              </w:rPr>
            </w:pPr>
            <w:r>
              <w:rPr>
                <w:rFonts w:hint="eastAsia" w:ascii="宋体" w:hAnsi="宋体" w:eastAsia="宋体" w:cs="宋体"/>
                <w:color w:val="000000"/>
                <w:kern w:val="0"/>
                <w:sz w:val="21"/>
                <w:szCs w:val="21"/>
              </w:rPr>
              <w:t>★</w:t>
            </w:r>
          </w:p>
        </w:tc>
        <w:tc>
          <w:tcPr>
            <w:tcW w:w="2654" w:type="pct"/>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kinsoku/>
              <w:wordWrap/>
              <w:overflowPunct/>
              <w:topLinePunct w:val="0"/>
              <w:autoSpaceDE/>
              <w:autoSpaceDN/>
              <w:bidi w:val="0"/>
              <w:adjustRightInd/>
              <w:snapToGrid/>
              <w:spacing w:line="320" w:lineRule="exact"/>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知识产权：项目全部软件著作权、视频、3D模型版权归甲方所有。</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否</w:t>
            </w:r>
          </w:p>
        </w:tc>
        <w:tc>
          <w:tcPr>
            <w:tcW w:w="6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iCs/>
                <w:sz w:val="21"/>
                <w:szCs w:val="21"/>
              </w:rPr>
            </w:pPr>
            <w:r>
              <w:rPr>
                <w:rFonts w:hint="eastAsia" w:ascii="宋体" w:hAnsi="宋体" w:eastAsia="宋体" w:cs="宋体"/>
                <w:color w:val="000000"/>
                <w:kern w:val="0"/>
                <w:sz w:val="21"/>
                <w:szCs w:val="21"/>
              </w:rPr>
              <w:t>企业承诺</w:t>
            </w:r>
          </w:p>
        </w:tc>
      </w:tr>
      <w:tr>
        <w:tblPrEx>
          <w:tblCellMar>
            <w:top w:w="0" w:type="dxa"/>
            <w:left w:w="108" w:type="dxa"/>
            <w:bottom w:w="0" w:type="dxa"/>
            <w:right w:w="108" w:type="dxa"/>
          </w:tblCellMar>
        </w:tblPrEx>
        <w:trPr>
          <w:trHeight w:val="499" w:hRule="atLeast"/>
        </w:trPr>
        <w:tc>
          <w:tcPr>
            <w:tcW w:w="27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kern w:val="0"/>
                <w:sz w:val="21"/>
                <w:szCs w:val="21"/>
              </w:rPr>
            </w:pPr>
            <w:r>
              <w:rPr>
                <w:rFonts w:hint="eastAsia" w:ascii="宋体" w:hAnsi="宋体" w:eastAsia="宋体" w:cs="宋体"/>
                <w:color w:val="000000"/>
                <w:kern w:val="0"/>
                <w:sz w:val="21"/>
                <w:szCs w:val="21"/>
              </w:rPr>
              <w:t>47</w:t>
            </w: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kern w:val="0"/>
                <w:sz w:val="21"/>
                <w:szCs w:val="21"/>
              </w:rPr>
            </w:pPr>
            <w:r>
              <w:rPr>
                <w:rFonts w:hint="eastAsia" w:ascii="宋体" w:hAnsi="宋体" w:eastAsia="宋体" w:cs="宋体"/>
                <w:color w:val="000000"/>
                <w:kern w:val="0"/>
                <w:sz w:val="21"/>
                <w:szCs w:val="21"/>
              </w:rPr>
              <w:t>技术指标</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sz w:val="21"/>
                <w:szCs w:val="21"/>
              </w:rPr>
            </w:pPr>
            <w:r>
              <w:rPr>
                <w:rFonts w:hint="eastAsia" w:ascii="宋体" w:hAnsi="宋体" w:eastAsia="宋体" w:cs="宋体"/>
                <w:color w:val="000000"/>
                <w:kern w:val="0"/>
                <w:sz w:val="21"/>
                <w:szCs w:val="21"/>
              </w:rPr>
              <w:t>▲</w:t>
            </w:r>
          </w:p>
        </w:tc>
        <w:tc>
          <w:tcPr>
            <w:tcW w:w="2654" w:type="pct"/>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kinsoku/>
              <w:wordWrap/>
              <w:overflowPunct/>
              <w:topLinePunct w:val="0"/>
              <w:autoSpaceDE/>
              <w:autoSpaceDN/>
              <w:bidi w:val="0"/>
              <w:adjustRightInd/>
              <w:snapToGrid/>
              <w:spacing w:line="320" w:lineRule="exact"/>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提供技术方案，由甲方组织专家评审通过后进行开发。</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iCs/>
                <w:sz w:val="21"/>
                <w:szCs w:val="21"/>
              </w:rPr>
            </w:pPr>
            <w:r>
              <w:rPr>
                <w:rFonts w:hint="eastAsia" w:ascii="宋体" w:hAnsi="宋体" w:eastAsia="宋体" w:cs="宋体"/>
                <w:color w:val="000000"/>
                <w:kern w:val="0"/>
                <w:sz w:val="21"/>
                <w:szCs w:val="21"/>
              </w:rPr>
              <w:t>否</w:t>
            </w:r>
          </w:p>
        </w:tc>
        <w:tc>
          <w:tcPr>
            <w:tcW w:w="6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iCs/>
                <w:sz w:val="21"/>
                <w:szCs w:val="21"/>
              </w:rPr>
            </w:pPr>
            <w:r>
              <w:rPr>
                <w:rFonts w:hint="eastAsia" w:ascii="宋体" w:hAnsi="宋体" w:eastAsia="宋体" w:cs="宋体"/>
                <w:color w:val="000000"/>
                <w:kern w:val="0"/>
                <w:sz w:val="21"/>
                <w:szCs w:val="21"/>
              </w:rPr>
              <w:t>企业承诺</w:t>
            </w:r>
          </w:p>
        </w:tc>
      </w:tr>
      <w:tr>
        <w:tblPrEx>
          <w:tblCellMar>
            <w:top w:w="0" w:type="dxa"/>
            <w:left w:w="108" w:type="dxa"/>
            <w:bottom w:w="0" w:type="dxa"/>
            <w:right w:w="108" w:type="dxa"/>
          </w:tblCellMar>
        </w:tblPrEx>
        <w:trPr>
          <w:trHeight w:val="499" w:hRule="atLeast"/>
        </w:trPr>
        <w:tc>
          <w:tcPr>
            <w:tcW w:w="27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sz w:val="21"/>
                <w:szCs w:val="21"/>
              </w:rPr>
            </w:pPr>
            <w:r>
              <w:rPr>
                <w:rFonts w:hint="eastAsia" w:ascii="宋体" w:hAnsi="宋体" w:eastAsia="宋体" w:cs="宋体"/>
                <w:color w:val="000000"/>
                <w:kern w:val="0"/>
                <w:sz w:val="21"/>
                <w:szCs w:val="21"/>
              </w:rPr>
              <w:t>48</w:t>
            </w: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kern w:val="0"/>
                <w:sz w:val="21"/>
                <w:szCs w:val="21"/>
              </w:rPr>
            </w:pPr>
            <w:r>
              <w:rPr>
                <w:rFonts w:hint="eastAsia" w:ascii="宋体" w:hAnsi="宋体" w:eastAsia="宋体" w:cs="宋体"/>
                <w:color w:val="000000"/>
                <w:kern w:val="0"/>
                <w:sz w:val="21"/>
                <w:szCs w:val="21"/>
              </w:rPr>
              <w:t>综合实力</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kern w:val="0"/>
                <w:sz w:val="21"/>
                <w:szCs w:val="21"/>
              </w:rPr>
            </w:pPr>
            <w:r>
              <w:rPr>
                <w:rFonts w:hint="eastAsia" w:ascii="宋体" w:hAnsi="宋体" w:eastAsia="宋体" w:cs="宋体"/>
                <w:color w:val="000000"/>
                <w:kern w:val="0"/>
                <w:sz w:val="21"/>
                <w:szCs w:val="21"/>
              </w:rPr>
              <w:t>▲</w:t>
            </w:r>
          </w:p>
        </w:tc>
        <w:tc>
          <w:tcPr>
            <w:tcW w:w="26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具备应急救援技术培训类系统开发或技术服务项目案例。</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是</w:t>
            </w:r>
          </w:p>
        </w:tc>
        <w:tc>
          <w:tcPr>
            <w:tcW w:w="6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合同复印件</w:t>
            </w:r>
          </w:p>
        </w:tc>
      </w:tr>
    </w:tbl>
    <w:p>
      <w:pPr>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宋体" w:hAnsi="宋体" w:cs="宋体"/>
          <w:color w:val="auto"/>
          <w:kern w:val="2"/>
          <w:sz w:val="21"/>
          <w:szCs w:val="21"/>
          <w:highlight w:val="none"/>
          <w:lang w:val="en-US" w:eastAsia="zh-CN"/>
        </w:rPr>
      </w:pPr>
      <w:bookmarkStart w:id="25" w:name="_GoBack"/>
      <w:bookmarkEnd w:id="25"/>
      <w:r>
        <w:rPr>
          <w:rFonts w:hint="eastAsia" w:ascii="宋体" w:hAnsi="宋体" w:cs="宋体"/>
          <w:color w:val="auto"/>
          <w:kern w:val="2"/>
          <w:sz w:val="21"/>
          <w:szCs w:val="21"/>
          <w:highlight w:val="none"/>
          <w:lang w:val="en-US" w:eastAsia="zh-CN"/>
        </w:rPr>
        <w:t>说明：</w:t>
      </w:r>
    </w:p>
    <w:p>
      <w:pPr>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宋体" w:hAnsi="宋体" w:cs="宋体"/>
          <w:color w:val="auto"/>
          <w:kern w:val="2"/>
          <w:sz w:val="21"/>
          <w:szCs w:val="21"/>
          <w:highlight w:val="none"/>
          <w:lang w:val="en-US" w:eastAsia="zh-CN"/>
        </w:rPr>
      </w:pPr>
      <w:r>
        <w:rPr>
          <w:rFonts w:hint="eastAsia" w:ascii="宋体" w:hAnsi="宋体" w:cs="宋体"/>
          <w:color w:val="auto"/>
          <w:kern w:val="2"/>
          <w:sz w:val="21"/>
          <w:szCs w:val="21"/>
          <w:highlight w:val="none"/>
          <w:lang w:val="en-US" w:eastAsia="zh-CN"/>
        </w:rPr>
        <w:t>（1）★指标为必须响应指标，任意一项不满足要求即做废标处理；</w:t>
      </w:r>
    </w:p>
    <w:p>
      <w:pPr>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宋体" w:hAnsi="宋体" w:cs="宋体"/>
          <w:color w:val="auto"/>
          <w:kern w:val="2"/>
          <w:sz w:val="21"/>
          <w:szCs w:val="21"/>
          <w:highlight w:val="none"/>
          <w:lang w:val="en-US" w:eastAsia="zh-CN"/>
        </w:rPr>
      </w:pPr>
      <w:r>
        <w:rPr>
          <w:rFonts w:hint="eastAsia" w:ascii="宋体" w:hAnsi="宋体" w:cs="宋体"/>
          <w:color w:val="auto"/>
          <w:kern w:val="2"/>
          <w:sz w:val="21"/>
          <w:szCs w:val="21"/>
          <w:highlight w:val="none"/>
          <w:lang w:val="en-US" w:eastAsia="zh-CN"/>
        </w:rPr>
        <w:t>（2）《采购需求表》备注已明确证明材料种类的，以所注内容或国家行政管理部门、专业检测机构出具的证明材料为准。</w:t>
      </w:r>
    </w:p>
    <w:p>
      <w:pPr>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宋体" w:hAnsi="宋体" w:eastAsia="宋体" w:cs="宋体"/>
          <w:color w:val="auto"/>
          <w:kern w:val="2"/>
          <w:sz w:val="21"/>
          <w:szCs w:val="21"/>
          <w:highlight w:val="none"/>
          <w:lang w:val="en-US" w:eastAsia="zh-CN"/>
        </w:rPr>
      </w:pPr>
      <w:r>
        <w:rPr>
          <w:rFonts w:hint="eastAsia" w:ascii="宋体" w:hAnsi="宋体" w:cs="宋体"/>
          <w:color w:val="auto"/>
          <w:kern w:val="2"/>
          <w:sz w:val="21"/>
          <w:szCs w:val="21"/>
          <w:highlight w:val="none"/>
          <w:lang w:val="en-US" w:eastAsia="zh-CN"/>
        </w:rPr>
        <w:t>（3）★标识指标及▲标识指标须提供技术支持材料，支持材料包括但不限于以下任意一种或几种：产品</w:t>
      </w:r>
      <w:r>
        <w:rPr>
          <w:rFonts w:hint="eastAsia" w:ascii="宋体" w:hAnsi="宋体" w:eastAsia="宋体" w:cs="宋体"/>
          <w:color w:val="auto"/>
          <w:kern w:val="2"/>
          <w:sz w:val="21"/>
          <w:szCs w:val="21"/>
          <w:highlight w:val="none"/>
          <w:lang w:val="en-US" w:eastAsia="zh-CN"/>
        </w:rPr>
        <w:t>规格表、产品宣传彩页、技术白皮书、制造商官方网站发布的产品信息、说明书、检测机构出具的检测报告或生产厂家出具的证明文件等；对参数配置数量、定制产品或待开发软件等功能指标要求以供应商响应承诺为准；</w:t>
      </w:r>
    </w:p>
    <w:p>
      <w:pPr>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（4）无标识指标正偏离需参照上述要求提供技术支持材料，未提供的正偏离不予认可。</w:t>
      </w:r>
    </w:p>
    <w:p>
      <w:pPr>
        <w:keepNext w:val="0"/>
        <w:keepLines w:val="0"/>
        <w:pageBreakBefore w:val="0"/>
        <w:widowControl/>
        <w:kinsoku/>
        <w:wordWrap/>
        <w:overflowPunct/>
        <w:topLinePunct w:val="0"/>
        <w:autoSpaceDE/>
        <w:autoSpaceDN/>
        <w:bidi w:val="0"/>
        <w:adjustRightInd w:val="0"/>
        <w:snapToGrid w:val="0"/>
        <w:spacing w:line="360" w:lineRule="exact"/>
        <w:jc w:val="both"/>
        <w:textAlignment w:val="auto"/>
      </w:pPr>
      <w:r>
        <w:rPr>
          <w:rFonts w:hint="eastAsia" w:ascii="宋体" w:hAnsi="宋体" w:eastAsia="宋体" w:cs="宋体"/>
          <w:color w:val="auto"/>
          <w:kern w:val="2"/>
          <w:sz w:val="21"/>
          <w:szCs w:val="21"/>
          <w:highlight w:val="none"/>
          <w:lang w:val="en-US" w:eastAsia="zh-CN"/>
        </w:rPr>
        <w:t>（5）加注“★”、“▲”号的技术指标均需投标企业提供证明材料（证明材料为“企业承诺的，在技术商务指标参数响应偏离表中体现即可）。</w:t>
      </w:r>
    </w:p>
    <w:sectPr>
      <w:headerReference r:id="rId3" w:type="default"/>
      <w:footerReference r:id="rId4" w:type="default"/>
      <w:pgSz w:w="11906" w:h="16838"/>
      <w:pgMar w:top="1134" w:right="1134" w:bottom="1134"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Light">
    <w:altName w:val="宋体"/>
    <w:panose1 w:val="02010600030101010101"/>
    <w:charset w:val="86"/>
    <w:family w:val="auto"/>
    <w:pitch w:val="default"/>
    <w:sig w:usb0="00000000" w:usb1="00000000" w:usb2="00000016" w:usb3="00000000" w:csb0="0004000F"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v:textbox>
            </v:shape>
          </w:pict>
        </mc:Fallback>
      </mc:AlternateContent>
    </w:r>
    <w:sdt>
      <w:sdtPr>
        <w:id w:val="1827858875"/>
      </w:sdtPr>
      <w:sdtContent/>
    </w:sdt>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楷体_GB2312" w:hAnsi="楷体" w:eastAsia="楷体_GB2312" w:cs="楷体"/>
        <w:sz w:val="21"/>
        <w:szCs w:val="21"/>
        <w:lang w:eastAsia="zh-CN"/>
      </w:rPr>
    </w:pPr>
    <w:r>
      <w:rPr>
        <w:sz w:val="21"/>
      </w:rPr>
      <w:drawing>
        <wp:anchor distT="0" distB="0" distL="114300" distR="114300" simplePos="0" relativeHeight="251660288" behindDoc="1" locked="0" layoutInCell="1" allowOverlap="1">
          <wp:simplePos x="0" y="0"/>
          <wp:positionH relativeFrom="margin">
            <wp:align>center</wp:align>
          </wp:positionH>
          <wp:positionV relativeFrom="margin">
            <wp:align>center</wp:align>
          </wp:positionV>
          <wp:extent cx="5538470" cy="8891270"/>
          <wp:effectExtent l="0" t="0" r="5080" b="5080"/>
          <wp:wrapNone/>
          <wp:docPr id="46" name="WordPictureWatermark237255" descr="水印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WordPictureWatermark237255" descr="水印图片"/>
                  <pic:cNvPicPr>
                    <a:picLocks noChangeAspect="1"/>
                  </pic:cNvPicPr>
                </pic:nvPicPr>
                <pic:blipFill>
                  <a:blip r:embed="rId1"/>
                  <a:stretch>
                    <a:fillRect/>
                  </a:stretch>
                </pic:blipFill>
                <pic:spPr>
                  <a:xfrm>
                    <a:off x="0" y="0"/>
                    <a:ext cx="5538470" cy="8891270"/>
                  </a:xfrm>
                  <a:prstGeom prst="rect">
                    <a:avLst/>
                  </a:prstGeom>
                </pic:spPr>
              </pic:pic>
            </a:graphicData>
          </a:graphic>
        </wp:anchor>
      </w:drawing>
    </w:r>
    <w:r>
      <w:rPr>
        <w:rFonts w:hint="eastAsia" w:ascii="楷体_GB2312" w:hAnsi="楷体" w:eastAsia="楷体_GB2312" w:cs="楷体"/>
        <w:sz w:val="21"/>
        <w:szCs w:val="21"/>
      </w:rPr>
      <w:t>第</w:t>
    </w:r>
    <w:r>
      <w:rPr>
        <w:rFonts w:hint="eastAsia" w:ascii="楷体_GB2312" w:hAnsi="楷体" w:eastAsia="楷体_GB2312" w:cs="楷体"/>
        <w:sz w:val="21"/>
        <w:szCs w:val="21"/>
        <w:lang w:eastAsia="zh-CN"/>
      </w:rPr>
      <w:t>六</w:t>
    </w:r>
    <w:r>
      <w:rPr>
        <w:rFonts w:hint="eastAsia" w:ascii="楷体_GB2312" w:hAnsi="楷体" w:eastAsia="楷体_GB2312" w:cs="楷体"/>
        <w:sz w:val="21"/>
        <w:szCs w:val="21"/>
      </w:rPr>
      <w:t>章 采购项目商务和技术要求</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cwOWRjZTg3ZjBlNWMzYzE4YjA1Yzg1MzdmOWRhYTcifQ=="/>
  </w:docVars>
  <w:rsids>
    <w:rsidRoot w:val="00000000"/>
    <w:rsid w:val="1ECF5BC7"/>
    <w:rsid w:val="2671770B"/>
    <w:rsid w:val="37794A31"/>
    <w:rsid w:val="41FD572E"/>
    <w:rsid w:val="477511A4"/>
    <w:rsid w:val="6E72612A"/>
    <w:rsid w:val="709B33FC"/>
    <w:rsid w:val="70EF696B"/>
    <w:rsid w:val="7D0B4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Subtitle"/>
    <w:basedOn w:val="1"/>
    <w:next w:val="1"/>
    <w:qFormat/>
    <w:uiPriority w:val="0"/>
    <w:pPr>
      <w:spacing w:before="240" w:after="60" w:line="312" w:lineRule="auto"/>
      <w:jc w:val="center"/>
      <w:outlineLvl w:val="1"/>
    </w:pPr>
    <w:rPr>
      <w:rFonts w:ascii="等线 Light" w:hAnsi="等线 Light"/>
      <w:b/>
      <w:bCs/>
      <w:kern w:val="28"/>
      <w:sz w:val="32"/>
      <w:szCs w:val="32"/>
    </w:rPr>
  </w:style>
  <w:style w:type="paragraph" w:styleId="4">
    <w:name w:val="Body Text Indent"/>
    <w:basedOn w:val="1"/>
    <w:qFormat/>
    <w:uiPriority w:val="0"/>
    <w:pPr>
      <w:spacing w:after="120"/>
      <w:ind w:left="420" w:leftChars="200"/>
    </w:p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8">
    <w:name w:val="Body Text First Indent 2"/>
    <w:basedOn w:val="4"/>
    <w:semiHidden/>
    <w:unhideWhenUsed/>
    <w:qFormat/>
    <w:uiPriority w:val="99"/>
    <w:pPr>
      <w:ind w:firstLine="420" w:firstLineChars="200"/>
    </w:pPr>
  </w:style>
  <w:style w:type="paragraph" w:customStyle="1" w:styleId="11">
    <w:name w:val="Default"/>
    <w:qFormat/>
    <w:uiPriority w:val="0"/>
    <w:pPr>
      <w:widowControl w:val="0"/>
      <w:autoSpaceDE w:val="0"/>
      <w:autoSpaceDN w:val="0"/>
      <w:adjustRightInd w:val="0"/>
    </w:pPr>
    <w:rPr>
      <w:rFonts w:ascii="黑体" w:hAnsi="Times New Roman" w:eastAsia="黑体" w:cs="Times New Roman"/>
      <w:lang w:val="en-US" w:eastAsia="zh-CN" w:bidi="ar-SA"/>
    </w:rPr>
  </w:style>
  <w:style w:type="character" w:customStyle="1" w:styleId="12">
    <w:name w:val="font11"/>
    <w:basedOn w:val="10"/>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2025-05-12T11:58:00Z</dcterms:created>
  <dc:creator>DOCTOR</dc:creator>
  <cp:lastModifiedBy>DOCTOR</cp:lastModifiedBy>
  <dcterms:modified xsi:type="dcterms:W3CDTF">2026-06-11T09:34:31Z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8923F17829784343B44F927D21602F24_12</vt:lpwstr>
  </property>
</Properties>
</file>