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43" w:type="dxa"/>
        <w:tblInd w:w="-93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"/>
        <w:gridCol w:w="644"/>
        <w:gridCol w:w="364"/>
        <w:gridCol w:w="778"/>
        <w:gridCol w:w="566"/>
        <w:gridCol w:w="827"/>
        <w:gridCol w:w="1020"/>
        <w:gridCol w:w="1395"/>
        <w:gridCol w:w="1155"/>
        <w:gridCol w:w="829"/>
        <w:gridCol w:w="236"/>
        <w:gridCol w:w="500"/>
        <w:gridCol w:w="653"/>
        <w:gridCol w:w="417"/>
        <w:gridCol w:w="66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108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3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用于变应性鼻炎超声波无创治疗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511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符合NMPA标准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511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无创治疗部位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超声聚焦于粘膜下层，不损伤鼻粘膜上皮，维护鼻腔正常结构与生理功能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50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治疗有效率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≥80%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497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彩色触摸屏，尺寸≥10英寸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457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超声波频率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5MHZ~15MHZ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484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聚焦超声技术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具有精确的焦点及定位，焦平面距离≤5㎜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499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治疗深度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2mm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～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输出声功率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输出声功率可分档调节，最大声功率≥5W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治疗时间及档位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可分别调节和设定，其值显示在屏上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聚焦超声治疗枪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为水电合一及电声转换一体设计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设定时间范围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～</w:t>
            </w: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300s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仪器最大输入功率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≤300W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863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具备病例管理系统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可实时记录，保存病人信息。自动记忆治疗参数，自动显示记录治疗剂量，自动记录总治疗时间，自动保存病人治疗信息（时间，剂量）到病历管理系统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806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透声管耗材的指标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管体长≥118㎜，透声窗长≥11㎜，宽≥4.4㎜，透声管由透声薄膜密封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79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治疗过程中有声音提示，自动时间保护，治疗时间超过设定时间，治疗仪自动停止治疗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149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鼻炎治疗仪一套（含：主机1台、软件1套（包括治疗控制模块，病历管理模块，面板操作控制模块，超声驱动控制模块）、水箱1个、治疗枪枪身1把、脚踏开关1个、外罩1个、治疗头保护套1个、治疗头1支、台车1辆、透声管10个）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62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配套耗材（试剂）要求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1392" w:hRule="atLeast"/>
        </w:trPr>
        <w:tc>
          <w:tcPr>
            <w:tcW w:w="945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《采购需求表》备注已明确证明材料种类的，以所注内容为准。未明确证明材料种类的，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3" w:type="dxa"/>
          <w:wAfter w:w="66" w:type="dxa"/>
          <w:trHeight w:val="577" w:hRule="atLeast"/>
        </w:trPr>
        <w:tc>
          <w:tcPr>
            <w:tcW w:w="93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3" w:type="dxa"/>
          <w:trHeight w:val="629" w:hRule="atLeast"/>
        </w:trPr>
        <w:tc>
          <w:tcPr>
            <w:tcW w:w="1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31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2"/>
              </w:rPr>
              <w:t>超声波鼻炎治疗仪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编号</w:t>
            </w:r>
          </w:p>
        </w:tc>
        <w:tc>
          <w:tcPr>
            <w:tcW w:w="33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eastAsia="宋体" w:cs="宋体" w:asciiTheme="minorEastAsia" w:hAnsiTheme="minorEastAsia"/>
                <w:bCs/>
                <w:color w:val="000000"/>
                <w:kern w:val="0"/>
                <w:sz w:val="22"/>
                <w:lang w:val="en-US" w:eastAsia="zh-CN"/>
              </w:rPr>
              <w:t>2026-JQ06-W5006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3" w:type="dxa"/>
          <w:trHeight w:val="567" w:hRule="atLeast"/>
        </w:trPr>
        <w:tc>
          <w:tcPr>
            <w:tcW w:w="1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封闭耗材（试剂）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描述</w:t>
            </w:r>
          </w:p>
        </w:tc>
        <w:tc>
          <w:tcPr>
            <w:tcW w:w="7959" w:type="dxa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1"/>
                <w:szCs w:val="28"/>
                <w:lang w:bidi="ar"/>
              </w:rPr>
              <w:t>耗材（试剂）与设备为同一品牌；耗材（试剂）为设备生产企业指定的唯一代工品牌。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3" w:type="dxa"/>
          <w:trHeight w:val="630" w:hRule="atLeast"/>
        </w:trPr>
        <w:tc>
          <w:tcPr>
            <w:tcW w:w="1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217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耗材（开展项目）名称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预估2年用量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计量单位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3" w:type="dxa"/>
          <w:trHeight w:val="567" w:hRule="atLeast"/>
        </w:trPr>
        <w:tc>
          <w:tcPr>
            <w:tcW w:w="1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21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eastAsia="zh-CN"/>
              </w:rPr>
              <w:t>透声管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cs="宋体" w:asciiTheme="majorEastAsia" w:hAnsiTheme="majorEastAsia" w:eastAsiaTheme="majorEastAsia"/>
                <w:bCs/>
                <w:sz w:val="20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auto"/>
                <w:sz w:val="20"/>
                <w:lang w:val="en-US" w:eastAsia="zh-CN"/>
              </w:rPr>
              <w:t>CZB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cs="宋体" w:asciiTheme="majorEastAsia" w:hAnsiTheme="majorEastAsia" w:eastAsiaTheme="majorEastAsia"/>
                <w:bCs/>
                <w:sz w:val="20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0"/>
                <w:lang w:val="en-US" w:eastAsia="zh-CN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cs="宋体" w:asciiTheme="majorEastAsia" w:hAnsiTheme="majorEastAsia" w:eastAsiaTheme="majorEastAsia"/>
                <w:bCs/>
                <w:sz w:val="20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0"/>
                <w:lang w:eastAsia="zh-CN"/>
              </w:rPr>
              <w:t>个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cs="宋体" w:asciiTheme="majorEastAsia" w:hAnsiTheme="majorEastAsia" w:eastAsiaTheme="majorEastAsia"/>
                <w:bCs/>
                <w:sz w:val="20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0"/>
                <w:lang w:val="en-US" w:eastAsia="zh-CN"/>
              </w:rPr>
              <w:t>8.5</w:t>
            </w:r>
          </w:p>
        </w:tc>
        <w:tc>
          <w:tcPr>
            <w:tcW w:w="1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b/>
                <w:bCs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E4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2026-06-25T08:54:41Z</dcterms:created>
  <dc:creator>Administrator</dc:creator>
  <cp:lastModifiedBy>Administrator</cp:lastModifiedBy>
  <dcterms:modified xsi:type="dcterms:W3CDTF">2026-06-25T08:55:10Z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