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897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443"/>
        <w:gridCol w:w="666"/>
        <w:gridCol w:w="4493"/>
        <w:gridCol w:w="727"/>
        <w:gridCol w:w="11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序号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需求名称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性质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t>量化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脊髓刺激患者程控充电器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基本要求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/>
                <w:i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患者使用，用于脊髓刺激器的程控、充电。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标准规范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="黑体" w:hAnsi="黑体" w:eastAsia="黑体" w:cs="黑体"/>
                <w:i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获得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NMPA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颁发的中华人民共和国医疗器械注册证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603"/>
              </w:tabs>
              <w:bidi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可对植入体内的脊髓刺激器进行参数调整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可对植入体内的脊髓刺激器进行充电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可被授权定时、变频或体位等模式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6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兼容脉冲频率包括2-10000Hz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7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配置要求1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672"/>
              </w:tabs>
              <w:spacing w:line="240" w:lineRule="exact"/>
              <w:jc w:val="both"/>
              <w:textAlignment w:val="center"/>
              <w:rPr>
                <w:rFonts w:hint="eastAsia" w:ascii="黑体" w:hAnsi="黑体" w:eastAsia="黑体" w:cs="黑体"/>
                <w:i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至少包含：患者程控充电器或（程控仪、充电器），说明书/使用手册等配置组成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default" w:ascii="黑体" w:hAnsi="宋体" w:eastAsia="黑体" w:cs="黑体"/>
                <w:b/>
                <w:bCs/>
                <w:sz w:val="21"/>
                <w:szCs w:val="21"/>
                <w:highlight w:val="none"/>
                <w:lang w:val="en-US" w:eastAsia="zh-CN"/>
              </w:rPr>
              <w:t>植入式脊髓神经刺激电极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基本要求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和适配的植入式脊髓刺激器、延伸导线等配合使用，用于躯干、四肢的慢性顽固性疼痛的辅助治疗。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标准规范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获得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NMPA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颁发的中华人民共和国医疗器械注册证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包含针状电极和片状电极，电极长度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60cm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针状电极可提供多种触点间距，多种规格的电极可供选用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片状电极至少包含5-6-5触点排布和双8触点排布。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灭菌提供，可长期植入人体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与适配的脊髓刺激器和程控器搭配使用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配置要求1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针状电极至少包含：电极、（塑形/指引）钢丝/探针、穿刺针/插入针、（穿刺）导丝/空白导线等配置组成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配置要求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片状电极至少包含：电极、空白/模拟电极、（外科电极）通道器等配置组成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default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植入式脊髓刺激延伸导线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1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基本要求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和适配的脊髓刺激器、植入式脊髓刺激电极等联合使用，用于躯干、四肢慢性顽固性疼痛的辅助治疗。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标准规范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获得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NMPA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颁发的中华人民共和国医疗器械注册证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长度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40cm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连接头类型：4-8 触点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与适配的脊髓刺激器、电极、程控器搭配使用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22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配置要求1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至少包含：（脊髓刺激）延伸导线、硅胶套/套筒/连接器护套、扭力改锥/力矩螺丝刀/（转矩/扭矩）扳手等配置组成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default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植入式可充电脊髓刺激器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基本要求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和适配的植入式脊髓刺激电极、延伸导线等配合使用，用于躯干、四肢的慢性顽固性疼痛的辅助治疗。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标准规范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获得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NMPA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颁发的中华人民共和国医疗器械注册证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25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可充电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26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可兼容16触点电极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27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灭菌提供，可长期植入体内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28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刺激频率最高可设置10000Hz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29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与适配的程控器搭配可支持多种刺激模式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30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配置要求1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至少包含：植入式脊髓刺激器/脉冲发生器/神经刺激器、电极塞/端口塞/封堵头/封堵塞/端口插头、扭力改锥/（扭矩）扳手/力矩螺丝刀等配置组成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脊髓刺激患者程控充电器、</w:t>
            </w:r>
            <w:r>
              <w:rPr>
                <w:rFonts w:hint="default" w:ascii="黑体" w:hAnsi="宋体" w:eastAsia="黑体" w:cs="黑体"/>
                <w:b/>
                <w:bCs/>
                <w:sz w:val="21"/>
                <w:szCs w:val="21"/>
                <w:highlight w:val="none"/>
                <w:lang w:val="en-US" w:eastAsia="zh-CN"/>
              </w:rPr>
              <w:t>植入式脊髓神经刺激电极</w:t>
            </w:r>
            <w:r>
              <w:rPr>
                <w:rFonts w:hint="eastAsia" w:ascii="黑体" w:hAnsi="宋体" w:eastAsia="黑体" w:cs="黑体"/>
                <w:b/>
                <w:bCs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default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植入式脊髓刺激延伸导线</w:t>
            </w: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、</w:t>
            </w:r>
            <w:r>
              <w:rPr>
                <w:rFonts w:hint="default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植入式可充电脊髓刺激器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综合实力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产品生产企业为高新技术企业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或世界500强医疗器械企业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>备注：1. 加注“★”号的技术指标为关键指标，≥1项未达到文件要求，即做废标处理。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 xml:space="preserve">      2.▲标识的指标负偏离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  <w:t>＞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>8项，技术参数分值为0分。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 xml:space="preserve">      3.加注“★”、“▲”号的技术指标均需投标企业提供证明材料。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说明 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（1）★指标为必须响应指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（2）《采购需求表》备注已明确证明材料种类的，以所注内容或国家行政管理部门、专业检测机构出具的证明材料为准；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3）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（4）无标识指标正偏离需参照上述要求提供技术支持材料，未提供的正偏离不予认可。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2EA7"/>
    <w:rsid w:val="000E1DA2"/>
    <w:rsid w:val="002247D0"/>
    <w:rsid w:val="003178EB"/>
    <w:rsid w:val="00326739"/>
    <w:rsid w:val="003A5728"/>
    <w:rsid w:val="003A6CF8"/>
    <w:rsid w:val="004028E6"/>
    <w:rsid w:val="004034EC"/>
    <w:rsid w:val="005321E6"/>
    <w:rsid w:val="006A0213"/>
    <w:rsid w:val="006A3C80"/>
    <w:rsid w:val="006B2EA7"/>
    <w:rsid w:val="00782142"/>
    <w:rsid w:val="007C18CD"/>
    <w:rsid w:val="00845811"/>
    <w:rsid w:val="00865D6C"/>
    <w:rsid w:val="008C0186"/>
    <w:rsid w:val="0093365A"/>
    <w:rsid w:val="00996AAE"/>
    <w:rsid w:val="00A35281"/>
    <w:rsid w:val="00A72B75"/>
    <w:rsid w:val="00A862E8"/>
    <w:rsid w:val="00B41FAF"/>
    <w:rsid w:val="00BC4BA0"/>
    <w:rsid w:val="00D413D2"/>
    <w:rsid w:val="00F11461"/>
    <w:rsid w:val="00FD4A7A"/>
    <w:rsid w:val="1AE9744C"/>
    <w:rsid w:val="23DC37CF"/>
    <w:rsid w:val="24090A98"/>
    <w:rsid w:val="298D56E9"/>
    <w:rsid w:val="2DCF66C7"/>
    <w:rsid w:val="32EA6F60"/>
    <w:rsid w:val="3A6B4B3C"/>
    <w:rsid w:val="3D7E6D96"/>
    <w:rsid w:val="4D394D10"/>
    <w:rsid w:val="68572A9B"/>
    <w:rsid w:val="686F6AD4"/>
    <w:rsid w:val="688C124F"/>
    <w:rsid w:val="72AB606A"/>
    <w:rsid w:val="7C456E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5">
    <w:name w:val="Balloon Text"/>
    <w:basedOn w:val="1"/>
    <w:link w:val="14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font111"/>
    <w:basedOn w:val="9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12">
    <w:name w:val="页眉 Char"/>
    <w:basedOn w:val="9"/>
    <w:link w:val="7"/>
    <w:qFormat/>
    <w:uiPriority w:val="0"/>
    <w:rPr>
      <w:kern w:val="2"/>
      <w:sz w:val="18"/>
      <w:szCs w:val="18"/>
    </w:rPr>
  </w:style>
  <w:style w:type="paragraph" w:customStyle="1" w:styleId="13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4">
    <w:name w:val="批注框文本 Char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daohangxitong.com</Company>
  <Pages>2</Pages>
  <Words>200</Words>
  <Characters>1143</Characters>
  <Lines>9</Lines>
  <Paragraphs>2</Paragraphs>
  <TotalTime>0</TotalTime>
  <ScaleCrop>false</ScaleCrop>
  <LinksUpToDate>false</LinksUpToDate>
  <CharactersWithSpaces>1341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2024-03-07T12:41:00Z</dcterms:created>
  <dc:creator>DOCTOR</dc:creator>
  <cp:lastModifiedBy>Administrator</cp:lastModifiedBy>
  <cp:lastPrinted>2025-10-13T01:55:00Z</cp:lastPrinted>
  <dcterms:modified xsi:type="dcterms:W3CDTF">2026-06-29T09:38:08Z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