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3848"/>
        <w:gridCol w:w="1132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95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采购需求表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编号</w:t>
            </w:r>
          </w:p>
        </w:tc>
        <w:tc>
          <w:tcPr>
            <w:tcW w:w="1599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>2025-JQ06-W35</w:t>
            </w: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41</w:t>
            </w:r>
            <w:r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  <w:t xml:space="preserve"> </w:t>
            </w:r>
          </w:p>
        </w:tc>
        <w:tc>
          <w:tcPr>
            <w:tcW w:w="58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84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特定蛋白分析仪</w:t>
            </w:r>
          </w:p>
        </w:tc>
        <w:tc>
          <w:tcPr>
            <w:tcW w:w="113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83" w:type="dxa"/>
            <w:gridSpan w:val="2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9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4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83" w:type="dxa"/>
            <w:gridSpan w:val="2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检测免疫球蛋白A、免疫球蛋白G、免疫球蛋白M、补体C3、补体C4及尿微量白蛋白等常规项目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具备NMPA认证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免疫散射比浊法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检测速度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≥200测试/小时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末梢血、全血、血清、血浆、尿液等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自动化稀释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支持抗原过剩样本及高值样本自动稀释重测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检测项目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可检测C 反应蛋白、免疫球蛋白A、免疫球蛋白G、免疫球蛋白M、补体C3、补体C4、尿微量白蛋白、肌酐、游离 Kappa 轻链、游离 Lambda 轻链、免疫球蛋白G1、免疫球蛋白G4、铜蓝蛋白、触珠蛋白等 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≥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40 种检测项目。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自动化测算功能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可自动计算和报告尿白蛋白肌酐比值（ACR），还可报告多项其他尿液特定蛋白与肌酐比值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操作系统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全中文操作界面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操作自动化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▲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轨道式进样；支持静脉采血管、封膜尿液管穿刺取样；360°自动条码扫描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eastAsia="zh-CN" w:bidi="ar"/>
              </w:rPr>
              <w:t>产品彩页或说明书或技术白皮书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试剂位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≥30个试剂位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全自动特定蛋白分析仪一套，仪器主机一台、配套产品保修卡一份、合格证一份 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配套耗材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bidi="ar"/>
              </w:rPr>
              <w:t>★</w:t>
            </w:r>
          </w:p>
        </w:tc>
        <w:tc>
          <w:tcPr>
            <w:tcW w:w="498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封闭耗材（试剂）专机专用；开瓶效期≥30天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厂家承诺及注册证，若非同品牌需提供耗材(试剂)为设备生产企业指定唯一代工品牌的证明材料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采购实施建议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技术偏离要求</w:t>
            </w:r>
          </w:p>
        </w:tc>
        <w:tc>
          <w:tcPr>
            <w:tcW w:w="72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项，投标企业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3"/>
              <w:rPr>
                <w:rFonts w:hint="eastAsia"/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▲标识的指标和“无标识”指标负偏离≥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14:textFill>
                  <w14:solidFill>
                    <w14:schemeClr w14:val="tx1"/>
                  </w14:solidFill>
                </w14:textFill>
              </w:rPr>
              <w:t>项，投标企业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技术参数分值为0分</w:t>
            </w:r>
            <w:r>
              <w:rPr>
                <w:rFonts w:hint="eastAsia" w:ascii="黑体" w:hAnsi="黑体" w:eastAsia="黑体" w:cs="黑体"/>
                <w:color w:val="000000" w:themeColor="text1"/>
                <w:kern w:val="0"/>
                <w:sz w:val="20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2" w:hRule="atLeast"/>
        </w:trPr>
        <w:tc>
          <w:tcPr>
            <w:tcW w:w="9563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说明：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（2）《采购需求表》备注已明确证明材料种类的，以所注内容或国家行政管理部门、专业检测机构出具的证明材料为准。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（4）无标识指标正偏离需参照上述要求提供技术支持材料，未提供的正偏离不予认可；</w:t>
            </w:r>
          </w:p>
        </w:tc>
      </w:tr>
    </w:tbl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p>
      <w:pPr>
        <w:pStyle w:val="2"/>
        <w:rPr>
          <w:rFonts w:hint="eastAsia" w:eastAsia="黑体"/>
          <w:lang w:eastAsia="zh-CN"/>
        </w:rPr>
      </w:pPr>
    </w:p>
    <w:tbl>
      <w:tblPr>
        <w:tblStyle w:val="6"/>
        <w:tblW w:w="936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263"/>
        <w:gridCol w:w="697"/>
        <w:gridCol w:w="1422"/>
        <w:gridCol w:w="14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14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特定蛋白分析仪</w:t>
            </w:r>
          </w:p>
        </w:tc>
        <w:tc>
          <w:tcPr>
            <w:tcW w:w="1103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58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2025-JQ06-W3541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475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描述</w:t>
            </w:r>
          </w:p>
        </w:tc>
        <w:tc>
          <w:tcPr>
            <w:tcW w:w="7886" w:type="dxa"/>
            <w:gridSpan w:val="7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6"/>
              <w:tblW w:w="7959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59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95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hint="eastAsia" w:ascii="宋体" w:hAnsi="宋体" w:cs="宋体"/>
                      <w:kern w:val="0"/>
                      <w:sz w:val="20"/>
                      <w:lang w:bidi="ar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0"/>
                      <w:lang w:bidi="ar"/>
                    </w:rPr>
                    <w:t>耗材（试剂）与设备为同一品牌；耗材（试剂）为设备生产企业指定的唯一代工品牌</w:t>
                  </w:r>
                  <w:r>
                    <w:rPr>
                      <w:rFonts w:hint="eastAsia" w:ascii="宋体" w:hAnsi="宋体" w:cs="宋体"/>
                      <w:i/>
                      <w:iCs/>
                      <w:kern w:val="0"/>
                      <w:sz w:val="20"/>
                      <w:lang w:bidi="ar"/>
                    </w:rPr>
                    <w:t>。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4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免疫球蛋白A测定试剂盒（免疫散射比浊法）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4"/>
              </w:rPr>
              <w:t>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免疫球蛋白G测定试剂盒（免疫散射比浊法）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4"/>
              </w:rPr>
              <w:t>3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免疫球蛋白M测定试剂盒（免疫散射比浊法）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4"/>
              </w:rPr>
              <w:t>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补体C3测定试剂盒（免疫散射比浊法）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4"/>
              </w:rPr>
              <w:t>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补体C4测定试剂盒（免疫散射比浊法）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t>6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C反应蛋白试剂盒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700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15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t>7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抗链球菌溶血素O测定试剂盒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1100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1.65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类风湿因子测定试剂盒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1200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1.8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铜蓝蛋白测定试剂盒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0.1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触珠蛋白结合蛋白测定试剂盒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0.05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t>11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抗链球菌溶血素O校准品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0.32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类风湿因子校准品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0.6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铜蓝蛋白质控品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铜蓝蛋白校准品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15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特定蛋白复合质控品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4.3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szCs w:val="22"/>
              </w:rPr>
              <w:t>1</w:t>
            </w:r>
            <w:r>
              <w:rPr>
                <w:rFonts w:hint="eastAsia"/>
                <w:szCs w:val="22"/>
              </w:rPr>
              <w:t>6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特定蛋白复合校准品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17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C反应蛋白质控品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0.68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18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C反应蛋白校准品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3.2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0.7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19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样本稀释液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200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0.03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20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缓冲液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240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0.4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21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缓冲液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9000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ml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0.3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</w:rPr>
            </w:pPr>
            <w:r>
              <w:rPr>
                <w:rFonts w:hint="eastAsia"/>
                <w:szCs w:val="22"/>
              </w:rPr>
              <w:t>22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</w:rPr>
              <w:t>反应杯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eastAsia="zh-CN"/>
              </w:rPr>
              <w:t>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2000</w:t>
            </w:r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人份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0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24"/>
                <w:lang w:val="en-US" w:eastAsia="zh-CN"/>
              </w:rPr>
              <w:t>0.2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9909EB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0442BE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1137</Words>
  <Characters>1190</Characters>
  <Paragraphs>284</Paragraphs>
  <TotalTime>0</TotalTime>
  <ScaleCrop>false</ScaleCrop>
  <LinksUpToDate>false</LinksUpToDate>
  <CharactersWithSpaces>1204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2026-07-04T07:17:20Z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