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ascii="方正小标宋简体" w:hAnsi="方正小标宋简体" w:eastAsia="方正小标宋简体" w:cs="方正小标宋简体"/>
          <w:i w:val="0"/>
          <w:color w:val="000000"/>
          <w:sz w:val="32"/>
          <w:szCs w:val="32"/>
          <w:u w:val="none"/>
        </w:rPr>
      </w:pPr>
      <w:r>
        <w:rPr>
          <w:rFonts w:hint="eastAsia" w:ascii="方正小标宋简体" w:hAnsi="方正小标宋简体" w:eastAsia="方正小标宋简体" w:cs="方正小标宋简体"/>
          <w:i w:val="0"/>
          <w:color w:val="000000"/>
          <w:kern w:val="0"/>
          <w:sz w:val="32"/>
          <w:szCs w:val="32"/>
          <w:u w:val="none"/>
          <w:lang w:val="en-US" w:eastAsia="zh-CN" w:bidi="ar"/>
        </w:rPr>
        <w:t>采购需求表（服务类）</w:t>
      </w:r>
    </w:p>
    <w:tbl>
      <w:tblPr>
        <w:tblStyle w:val="8"/>
        <w:tblW w:w="1003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77"/>
        <w:gridCol w:w="558"/>
        <w:gridCol w:w="409"/>
        <w:gridCol w:w="383"/>
        <w:gridCol w:w="1400"/>
        <w:gridCol w:w="900"/>
        <w:gridCol w:w="3915"/>
        <w:gridCol w:w="635"/>
        <w:gridCol w:w="398"/>
        <w:gridCol w:w="400"/>
        <w:gridCol w:w="6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3" w:hRule="atLeast"/>
          <w:jc w:val="center"/>
        </w:trPr>
        <w:tc>
          <w:tcPr>
            <w:tcW w:w="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20" w:lineRule="exact"/>
              <w:ind w:left="-160" w:leftChars="-50" w:right="-160" w:rightChars="-50" w:firstLine="0" w:firstLineChars="0"/>
              <w:jc w:val="center"/>
              <w:outlineLvl w:val="9"/>
              <w:rPr>
                <w:rFonts w:hint="eastAsia" w:ascii="黑体" w:eastAsia="黑体" w:cs="宋体" w:hAnsiTheme="minorEastAsia"/>
                <w:b/>
                <w:color w:val="000000"/>
                <w:kern w:val="0"/>
                <w:sz w:val="20"/>
                <w:szCs w:val="20"/>
              </w:rPr>
            </w:pPr>
            <w:r>
              <w:rPr>
                <w:rFonts w:hint="eastAsia" w:ascii="黑体" w:eastAsia="黑体" w:cs="宋体" w:hAnsiTheme="minorEastAsia"/>
                <w:b/>
                <w:color w:val="000000"/>
                <w:kern w:val="0"/>
                <w:sz w:val="20"/>
                <w:szCs w:val="20"/>
              </w:rPr>
              <w:t>项目</w:t>
            </w:r>
          </w:p>
          <w:p>
            <w:pPr>
              <w:keepNext w:val="0"/>
              <w:keepLines w:val="0"/>
              <w:pageBreakBefore w:val="0"/>
              <w:widowControl/>
              <w:suppressLineNumbers w:val="0"/>
              <w:kinsoku/>
              <w:wordWrap/>
              <w:overflowPunct/>
              <w:topLinePunct w:val="0"/>
              <w:autoSpaceDE/>
              <w:autoSpaceDN/>
              <w:bidi w:val="0"/>
              <w:adjustRightInd w:val="0"/>
              <w:snapToGrid w:val="0"/>
              <w:spacing w:line="220" w:lineRule="exact"/>
              <w:ind w:firstLine="0" w:firstLineChars="0"/>
              <w:jc w:val="center"/>
              <w:textAlignment w:val="center"/>
              <w:outlineLvl w:val="9"/>
              <w:rPr>
                <w:rFonts w:ascii="黑体" w:hAnsi="宋体" w:eastAsia="黑体" w:cs="黑体"/>
                <w:i w:val="0"/>
                <w:color w:val="000000"/>
                <w:sz w:val="20"/>
                <w:szCs w:val="20"/>
                <w:u w:val="none"/>
              </w:rPr>
            </w:pPr>
            <w:r>
              <w:rPr>
                <w:rFonts w:hint="eastAsia" w:ascii="黑体" w:eastAsia="黑体" w:cs="宋体" w:hAnsiTheme="minorEastAsia"/>
                <w:b/>
                <w:color w:val="000000"/>
                <w:kern w:val="0"/>
                <w:sz w:val="20"/>
                <w:szCs w:val="20"/>
              </w:rPr>
              <w:t>编号</w:t>
            </w: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firstLine="0" w:firstLineChars="0"/>
              <w:jc w:val="center"/>
              <w:textAlignment w:val="center"/>
              <w:outlineLvl w:val="9"/>
              <w:rPr>
                <w:rFonts w:hint="eastAsia" w:ascii="黑体" w:hAnsi="宋体" w:eastAsia="黑体" w:cs="黑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2026-JQ06-F5041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20" w:lineRule="exact"/>
              <w:ind w:left="-160" w:leftChars="-50" w:right="-160" w:rightChars="-50" w:firstLine="0" w:firstLineChars="0"/>
              <w:jc w:val="center"/>
              <w:outlineLvl w:val="9"/>
              <w:rPr>
                <w:rFonts w:hint="eastAsia" w:ascii="黑体" w:eastAsia="黑体" w:cs="宋体" w:hAnsiTheme="minorEastAsia"/>
                <w:b/>
                <w:color w:val="000000"/>
                <w:kern w:val="0"/>
                <w:sz w:val="20"/>
                <w:szCs w:val="20"/>
                <w:lang w:val="en-US" w:eastAsia="zh-CN"/>
              </w:rPr>
            </w:pPr>
            <w:r>
              <w:rPr>
                <w:rFonts w:hint="eastAsia" w:ascii="黑体" w:eastAsia="黑体" w:cs="宋体" w:hAnsiTheme="minorEastAsia"/>
                <w:b/>
                <w:color w:val="000000"/>
                <w:kern w:val="0"/>
                <w:sz w:val="20"/>
                <w:szCs w:val="20"/>
                <w:lang w:val="en-US" w:eastAsia="zh-CN"/>
              </w:rPr>
              <w:t>项目</w:t>
            </w:r>
          </w:p>
          <w:p>
            <w:pPr>
              <w:keepNext w:val="0"/>
              <w:keepLines w:val="0"/>
              <w:pageBreakBefore w:val="0"/>
              <w:widowControl/>
              <w:kinsoku/>
              <w:wordWrap/>
              <w:overflowPunct/>
              <w:topLinePunct w:val="0"/>
              <w:autoSpaceDE/>
              <w:autoSpaceDN/>
              <w:bidi w:val="0"/>
              <w:adjustRightInd w:val="0"/>
              <w:snapToGrid w:val="0"/>
              <w:spacing w:line="220" w:lineRule="exact"/>
              <w:ind w:left="-160" w:leftChars="-50" w:right="-160" w:rightChars="-50" w:firstLine="0" w:firstLineChars="0"/>
              <w:jc w:val="center"/>
              <w:outlineLvl w:val="9"/>
              <w:rPr>
                <w:rFonts w:hint="eastAsia" w:ascii="黑体" w:hAnsi="宋体" w:eastAsia="黑体" w:cs="黑体"/>
                <w:i w:val="0"/>
                <w:color w:val="000000"/>
                <w:sz w:val="20"/>
                <w:szCs w:val="20"/>
                <w:u w:val="none"/>
              </w:rPr>
            </w:pPr>
            <w:r>
              <w:rPr>
                <w:rFonts w:hint="eastAsia" w:ascii="黑体" w:eastAsia="黑体" w:cs="宋体" w:hAnsiTheme="minorEastAsia"/>
                <w:b/>
                <w:color w:val="000000"/>
                <w:kern w:val="0"/>
                <w:sz w:val="20"/>
                <w:szCs w:val="20"/>
                <w:lang w:val="en-US" w:eastAsia="zh-CN"/>
              </w:rPr>
              <w:t>名称</w:t>
            </w:r>
          </w:p>
        </w:tc>
        <w:tc>
          <w:tcPr>
            <w:tcW w:w="3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数字X射线成像系统保修</w:t>
            </w:r>
          </w:p>
        </w:tc>
        <w:tc>
          <w:tcPr>
            <w:tcW w:w="14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eastAsia="黑体" w:cs="宋体" w:hAnsiTheme="minorEastAsia"/>
                <w:b/>
                <w:color w:val="000000"/>
                <w:kern w:val="0"/>
                <w:sz w:val="20"/>
                <w:szCs w:val="20"/>
                <w:lang w:val="en-US" w:eastAsia="zh-CN"/>
              </w:rPr>
              <w:t>最高限价</w:t>
            </w:r>
            <w:r>
              <w:rPr>
                <w:rFonts w:hint="eastAsia" w:ascii="黑体" w:eastAsia="黑体" w:cs="宋体" w:hAnsiTheme="minorEastAsia"/>
                <w:b/>
                <w:color w:val="000000"/>
                <w:kern w:val="0"/>
                <w:sz w:val="20"/>
                <w:szCs w:val="20"/>
                <w:lang w:val="en-US" w:eastAsia="zh-CN"/>
              </w:rPr>
              <w:br w:type="textWrapping"/>
            </w:r>
            <w:r>
              <w:rPr>
                <w:rFonts w:hint="eastAsia" w:ascii="黑体" w:eastAsia="黑体" w:cs="宋体" w:hAnsiTheme="minorEastAsia"/>
                <w:b/>
                <w:color w:val="000000"/>
                <w:kern w:val="0"/>
                <w:sz w:val="20"/>
                <w:szCs w:val="20"/>
                <w:lang w:val="en-US" w:eastAsia="zh-CN"/>
              </w:rPr>
              <w:t>（万元）</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序号</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需求名称</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参数</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性质</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需求具体内容</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是否</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量化</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20" w:lineRule="exact"/>
              <w:ind w:left="-160" w:leftChars="-50" w:right="-160" w:rightChars="-5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3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基本要求</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保修涵盖一台GE牌Definium 6000所有电子系统（含计算机系统）的人工服务、保养以及备件更换（不包含球管和探测器），服务期三年</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企业资格</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投标人或实际服务提供商为原厂或原厂合法授权代理商，并提供相关证明材料。提供经年检有效的营业执照,并在过去五年内无重大维修事故及法律纠纷发生</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w w:val="90"/>
                <w:kern w:val="0"/>
                <w:sz w:val="20"/>
                <w:szCs w:val="20"/>
                <w:u w:val="none"/>
                <w:lang w:val="en-US" w:eastAsia="zh-CN" w:bidi="ar"/>
              </w:rPr>
              <w:t>原厂授权相关证明材料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专业团队</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实际服务提供商国内拥有专业的技术支持团队≥3人，且其中至少1名要求具备大于5年的实际服务提供商连续服务年限。具有临床应用培训专家，可以满足远程和现场临床应用培训</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提供相关证明材料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人员配置</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投标人或实际服务提供商应配备全职专业XR维修工程师≥4名，并提供经供应商认证的有效期内资质证明文件</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w w:val="90"/>
                <w:kern w:val="0"/>
                <w:sz w:val="20"/>
                <w:szCs w:val="20"/>
                <w:u w:val="none"/>
                <w:lang w:val="en-US" w:eastAsia="zh-CN" w:bidi="ar"/>
              </w:rPr>
              <w:t>人员名单及培训证明材料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备件质量</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both"/>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所更换的零备件须为原厂检验合格的全新零配件，满足设备安全运行要求，不会给设备带来损坏</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技术支持</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或实际服务提供商提供24小时×365天技术电话支持热线服务。具备服务专线电话服务系统，并有专人接听，配有在线技术支持。当所保设备出现故障时，按照合同约定时间响应，及时派遣工程师进行电话指导或赴现场维修</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响应时间</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w w:val="100"/>
                <w:kern w:val="0"/>
                <w:sz w:val="20"/>
                <w:szCs w:val="20"/>
                <w:u w:val="none"/>
                <w:lang w:val="en-US" w:eastAsia="zh-CN" w:bidi="ar"/>
              </w:rPr>
              <w:t>投标人或实际服务提供商的响应时间≤2小时；工程师现场响应时间≤24小时。更换的配件到货安装时间如下：国内库房常规备件≤36小时；国内无货需国外库发货≤7天；如遇备件全球缺货或特殊情况，双方协商供货周期</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保养服务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投标人或实际服务提供商每年至少提供4次保养服务，包括设备安全检查、影像质量检查、设备除尘保养、运行状态检查、更换易损耗件等，保养报告需添加到年度服务报告中</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9</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供应保障</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投标人或实际服务提供商在国内设有专业的设备零备件仓库</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10</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企业实力</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投标人或实际服务提供商应具备在三甲医院同类设备的维保经验≥3家，须提供三甲医院的合同或具有使用科室及维修职能科室签字的维修工单</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w w:val="90"/>
                <w:kern w:val="0"/>
                <w:sz w:val="20"/>
                <w:szCs w:val="20"/>
                <w:u w:val="none"/>
                <w:lang w:val="en-US" w:eastAsia="zh-CN" w:bidi="ar"/>
              </w:rPr>
              <w:t>合同业绩或维修工单材料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11</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风险防控</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由于实际服务提供商的维修、保养、操作等原因给设备和人员带来伤害，所造成的经济损失和法律责任由维保企业全部承担</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12</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保健支持</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维保期内，有医疗保健任务时，实际服务提供商须按照院方指定要求，无偿派遣工程师赴现场保障，确保设备正常运行</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13</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验收标准方法</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both"/>
              <w:textAlignment w:val="center"/>
              <w:outlineLvl w:val="9"/>
              <w:rPr>
                <w:rFonts w:hint="eastAsia" w:asciiTheme="minorEastAsia" w:hAnsiTheme="minorEastAsia" w:eastAsiaTheme="minorEastAsia" w:cstheme="minorEastAsia"/>
                <w:i w:val="0"/>
                <w:color w:val="000000"/>
                <w:kern w:val="0"/>
                <w:sz w:val="20"/>
                <w:szCs w:val="20"/>
                <w:u w:val="none"/>
                <w:lang w:val="en-US" w:eastAsia="zh-CN" w:bidi="ar"/>
              </w:rPr>
            </w:pPr>
            <w:r>
              <w:rPr>
                <w:rFonts w:hint="eastAsia" w:asciiTheme="minorEastAsia" w:hAnsiTheme="minorEastAsia" w:eastAsiaTheme="minorEastAsia" w:cstheme="minorEastAsia"/>
                <w:i w:val="0"/>
                <w:color w:val="000000"/>
                <w:kern w:val="0"/>
                <w:sz w:val="20"/>
                <w:szCs w:val="20"/>
                <w:u w:val="none"/>
                <w:lang w:val="en-US" w:eastAsia="zh-CN" w:bidi="ar"/>
              </w:rPr>
              <w:t>1.投标人或实际服务提供商应保证设备全年开机率≥95%,按一年365天计算,即全年累计停机时间≤18天.若超出上述承诺停机天数,超出一天顺延2天保修</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both"/>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2.每次维保任务完成后，实际服务提供商工程师应及时与使用科室和院方维修工程师签字确认</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3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交货时间、交货地点</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合同签订后，根据需求方要求交付，交付地点由需求方指定</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付款及结算方式</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每半年支付当年维保费的50%</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3</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w w:val="90"/>
                <w:kern w:val="0"/>
                <w:sz w:val="20"/>
                <w:szCs w:val="20"/>
                <w:u w:val="none"/>
                <w:lang w:val="en-US" w:eastAsia="zh-CN" w:bidi="ar"/>
              </w:rPr>
              <w:t>知识产权和保密要求</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实际服务提供商在维保期间进行服务时，不得将设备内患者信息及相关文件，用存储介质拷贝或连接外网传输</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物资编目编码、打码贴签要求</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left"/>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本项目服务所含配套物资有编目编码、打码贴签要求的，报价供应商应当予以明确响应，相关费用包含在报价中</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5</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售后服务</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w:t>
            </w:r>
          </w:p>
        </w:tc>
        <w:tc>
          <w:tcPr>
            <w:tcW w:w="68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both"/>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每年提供不少于1人次此类型设备的维修或设备管理培训，并颁发相关培训证书</w:t>
            </w:r>
          </w:p>
        </w:tc>
        <w:tc>
          <w:tcPr>
            <w:tcW w:w="3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否</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64" w:leftChars="-20" w:right="-64" w:rightChars="-20" w:firstLine="0" w:firstLineChars="0"/>
              <w:jc w:val="center"/>
              <w:textAlignment w:val="center"/>
              <w:outlineLvl w:val="9"/>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 w:hRule="atLeast"/>
          <w:jc w:val="center"/>
        </w:trPr>
        <w:tc>
          <w:tcPr>
            <w:tcW w:w="1003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ind w:left="0" w:leftChars="0" w:right="0" w:rightChars="0" w:firstLine="0" w:firstLineChars="0"/>
              <w:jc w:val="left"/>
              <w:textAlignment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注：1.★指标为必须响应指标，任意一项不满足要求即做废标处理；</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left="0" w:leftChars="0" w:right="0" w:rightChars="0" w:firstLine="400" w:firstLineChars="200"/>
              <w:jc w:val="left"/>
              <w:textAlignment w:val="center"/>
              <w:outlineLvl w:val="9"/>
              <w:rPr>
                <w:rFonts w:hint="eastAsia" w:ascii="黑体" w:hAnsi="宋体" w:eastAsia="黑体" w:cs="黑体"/>
                <w:i w:val="0"/>
                <w:color w:val="000000"/>
                <w:sz w:val="20"/>
                <w:szCs w:val="20"/>
                <w:u w:val="none"/>
              </w:rPr>
            </w:pPr>
            <w:r>
              <w:rPr>
                <w:rFonts w:hint="eastAsia" w:asciiTheme="minorEastAsia" w:hAnsiTheme="minorEastAsia" w:eastAsiaTheme="minorEastAsia" w:cstheme="minorEastAsia"/>
                <w:color w:val="auto"/>
                <w:kern w:val="0"/>
                <w:sz w:val="20"/>
                <w:szCs w:val="20"/>
              </w:rPr>
              <w:t>2.★及▲标识的指标，需逐条按备注要求提供证明材料，未明确的可由企业提供承诺；</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modern"/>
    <w:pitch w:val="default"/>
    <w:sig w:usb0="80000287" w:usb1="280F3C52" w:usb2="00000016" w:usb3="00000000" w:csb0="0004001F" w:csb1="00000000"/>
  </w:font>
  <w:font w:name="Times New Roman'''">
    <w:altName w:val="Times New Roman"/>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书体坊王学勤钢笔行书">
    <w:altName w:val="宋体"/>
    <w:panose1 w:val="02010601030101010101"/>
    <w:charset w:val="86"/>
    <w:family w:val="auto"/>
    <w:pitch w:val="default"/>
    <w:sig w:usb0="00000000" w:usb1="00000000" w:usb2="00000000" w:usb3="00000000" w:csb0="00040000" w:csb1="00000000"/>
  </w:font>
  <w:font w:name="书体坊米芾体">
    <w:altName w:val="宋体"/>
    <w:panose1 w:val="02010601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剪纸简体">
    <w:altName w:val="宋体"/>
    <w:panose1 w:val="03000509000000000000"/>
    <w:charset w:val="86"/>
    <w:family w:val="auto"/>
    <w:pitch w:val="default"/>
    <w:sig w:usb0="00000000" w:usb1="00000000" w:usb2="00000000" w:usb3="00000000" w:csb0="00040000" w:csb1="00000000"/>
  </w:font>
  <w:font w:name="方正剪纸繁体">
    <w:altName w:val="宋体"/>
    <w:panose1 w:val="03000509000000000000"/>
    <w:charset w:val="86"/>
    <w:family w:val="auto"/>
    <w:pitch w:val="default"/>
    <w:sig w:usb0="00000000" w:usb1="00000000" w:usb2="00000000" w:usb3="00000000" w:csb0="00040000" w:csb1="00000000"/>
  </w:font>
  <w:font w:name="方正北魏楷书简体">
    <w:altName w:val="楷体_GB2312"/>
    <w:panose1 w:val="03000509000000000000"/>
    <w:charset w:val="86"/>
    <w:family w:val="auto"/>
    <w:pitch w:val="default"/>
    <w:sig w:usb0="00000000" w:usb1="00000000" w:usb2="00000000" w:usb3="00000000" w:csb0="00040000" w:csb1="00000000"/>
  </w:font>
  <w:font w:name="方正北魏楷书繁体">
    <w:altName w:val="楷体_GB2312"/>
    <w:panose1 w:val="03000509000000000000"/>
    <w:charset w:val="86"/>
    <w:family w:val="auto"/>
    <w:pitch w:val="default"/>
    <w:sig w:usb0="00000000" w:usb1="00000000" w:usb2="00000000" w:usb3="00000000" w:csb0="00040000" w:csb1="00000000"/>
  </w:font>
  <w:font w:name="方正大黑繁体">
    <w:altName w:val="黑体"/>
    <w:panose1 w:val="03000509000000000000"/>
    <w:charset w:val="86"/>
    <w:family w:val="auto"/>
    <w:pitch w:val="default"/>
    <w:sig w:usb0="00000000" w:usb1="00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黑繁体">
    <w:altName w:val="宋体"/>
    <w:panose1 w:val="03000509000000000000"/>
    <w:charset w:val="86"/>
    <w:family w:val="auto"/>
    <w:pitch w:val="default"/>
    <w:sig w:usb0="00000000" w:usb1="00000000" w:usb2="00000000" w:usb3="00000000" w:csb0="00040000" w:csb1="00000000"/>
  </w:font>
  <w:font w:name="方正祥隶简体">
    <w:altName w:val="隶书"/>
    <w:panose1 w:val="03000509000000000000"/>
    <w:charset w:val="86"/>
    <w:family w:val="auto"/>
    <w:pitch w:val="default"/>
    <w:sig w:usb0="00000000" w:usb1="00000000" w:usb2="00000000" w:usb3="00000000" w:csb0="00040000" w:csb1="00000000"/>
  </w:font>
  <w:font w:name="方正祥隶繁体">
    <w:altName w:val="隶书"/>
    <w:panose1 w:val="03000509000000000000"/>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方正粗圆简体">
    <w:altName w:val="宋体"/>
    <w:panose1 w:val="02010601030101010101"/>
    <w:charset w:val="86"/>
    <w:family w:val="auto"/>
    <w:pitch w:val="default"/>
    <w:sig w:usb0="00000000" w:usb1="00000000" w:usb2="00000000" w:usb3="00000000" w:csb0="00040000" w:csb1="00000000"/>
  </w:font>
  <w:font w:name="方正粗宋简体">
    <w:altName w:val="宋体"/>
    <w:panose1 w:val="03000509000000000000"/>
    <w:charset w:val="86"/>
    <w:family w:val="auto"/>
    <w:pitch w:val="default"/>
    <w:sig w:usb0="00000000" w:usb1="00000000" w:usb2="00000000" w:usb3="00000000" w:csb0="00040000" w:csb1="00000000"/>
  </w:font>
  <w:font w:name="方正胖头鱼简体">
    <w:altName w:val="宋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铁筋隶书简体">
    <w:altName w:val="隶书"/>
    <w:panose1 w:val="03000509000000000000"/>
    <w:charset w:val="86"/>
    <w:family w:val="auto"/>
    <w:pitch w:val="default"/>
    <w:sig w:usb0="00000000" w:usb1="00000000" w:usb2="00000000" w:usb3="00000000" w:csb0="00040000" w:csb1="00000000"/>
  </w:font>
  <w:font w:name="方正铁筋隶书繁体">
    <w:altName w:val="隶书"/>
    <w:panose1 w:val="03000509000000000000"/>
    <w:charset w:val="86"/>
    <w:family w:val="auto"/>
    <w:pitch w:val="default"/>
    <w:sig w:usb0="00000000" w:usb1="00000000" w:usb2="00000000" w:usb3="00000000" w:csb0="00040000" w:csb1="00000000"/>
  </w:font>
  <w:font w:name="方正隶书繁体">
    <w:altName w:val="隶书"/>
    <w:panose1 w:val="03000509000000000000"/>
    <w:charset w:val="86"/>
    <w:family w:val="auto"/>
    <w:pitch w:val="default"/>
    <w:sig w:usb0="00000000" w:usb1="00000000" w:usb2="00000000" w:usb3="00000000" w:csb0="00040000" w:csb1="00000000"/>
  </w:font>
  <w:font w:name="方正静蕾简体">
    <w:altName w:val="宋体"/>
    <w:panose1 w:val="02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简中圆">
    <w:altName w:val="Segoe Print"/>
    <w:panose1 w:val="00000000000000000000"/>
    <w:charset w:val="00"/>
    <w:family w:val="auto"/>
    <w:pitch w:val="default"/>
    <w:sig w:usb0="00000000" w:usb1="00000000" w:usb2="00000000" w:usb3="00000000" w:csb0="00000000" w:csb1="00000000"/>
  </w:font>
  <w:font w:name="微软简行楷">
    <w:altName w:val="楷体_GB2312"/>
    <w:panose1 w:val="00000000000000000000"/>
    <w:charset w:val="00"/>
    <w:family w:val="auto"/>
    <w:pitch w:val="default"/>
    <w:sig w:usb0="00000000" w:usb1="00000000" w:usb2="00000000" w:usb3="00000000" w:csb0="00000000" w:csb1="00000000"/>
  </w:font>
  <w:font w:name="微软简隶书">
    <w:altName w:val="隶书"/>
    <w:panose1 w:val="00000000000000000000"/>
    <w:charset w:val="00"/>
    <w:family w:val="auto"/>
    <w:pitch w:val="default"/>
    <w:sig w:usb0="00000000" w:usb1="00000000" w:usb2="00000000" w:usb3="00000000" w:csb0="00000000" w:csb1="00000000"/>
  </w:font>
  <w:font w:name="文鼎古印体繁">
    <w:altName w:val="Segoe Print"/>
    <w:panose1 w:val="02010609010101010101"/>
    <w:charset w:val="00"/>
    <w:family w:val="auto"/>
    <w:pitch w:val="default"/>
    <w:sig w:usb0="00000000" w:usb1="00000000" w:usb2="00000000" w:usb3="00000000" w:csb0="00000000" w:csb1="00000000"/>
  </w:font>
  <w:font w:name="经典繁行书">
    <w:altName w:val="宋体"/>
    <w:panose1 w:val="02010609010101010101"/>
    <w:charset w:val="86"/>
    <w:family w:val="auto"/>
    <w:pitch w:val="default"/>
    <w:sig w:usb0="00000000" w:usb1="00000000" w:usb2="0000001E" w:usb3="00000000" w:csb0="20040000" w:csb1="00000000"/>
  </w:font>
  <w:font w:name="Courier New">
    <w:panose1 w:val="02070309020205020404"/>
    <w:charset w:val="00"/>
    <w:family w:val="modern"/>
    <w:pitch w:val="default"/>
    <w:sig w:usb0="E0002AFF" w:usb1="C0007843" w:usb2="00000009" w:usb3="00000000" w:csb0="400001FF" w:csb1="FFFF0000"/>
  </w:font>
  <w:font w:name="t">
    <w:altName w:val="Times New Roman"/>
    <w:panose1 w:val="00000000000000000000"/>
    <w:charset w:val="00"/>
    <w:family w:val="auto"/>
    <w:pitch w:val="default"/>
    <w:sig w:usb0="00000000" w:usb1="00000000" w:usb2="00000000"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隶书">
    <w:panose1 w:val="02010509060101010101"/>
    <w:charset w:val="86"/>
    <w:family w:val="auto"/>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8" w:usb3="00000000" w:csb0="000001FF" w:csb1="00000000"/>
  </w:font>
  <w:font w:name="方正仿宋简体">
    <w:altName w:val="Arial Unicode MS"/>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ingLiU">
    <w:panose1 w:val="02020509000000000000"/>
    <w:charset w:val="88"/>
    <w:family w:val="modern"/>
    <w:pitch w:val="default"/>
    <w:sig w:usb0="A00002FF" w:usb1="28CFFCFA" w:usb2="00000016" w:usb3="00000000" w:csb0="00100001" w:csb1="00000000"/>
  </w:font>
  <w:font w:name="FangSong_GB2312">
    <w:altName w:val="仿宋_GB2312"/>
    <w:panose1 w:val="00000000000000000000"/>
    <w:charset w:val="86"/>
    <w:family w:val="auto"/>
    <w:pitch w:val="default"/>
    <w:sig w:usb0="00000000" w:usb1="0000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大黑简体">
    <w:panose1 w:val="03000509000000000000"/>
    <w:charset w:val="86"/>
    <w:family w:val="auto"/>
    <w:pitch w:val="default"/>
    <w:sig w:usb0="00000001" w:usb1="080E0000" w:usb2="00000000" w:usb3="00000000" w:csb0="00040000" w:csb1="00000000"/>
  </w:font>
  <w:font w:name="s">
    <w:altName w:val="Segoe Print"/>
    <w:panose1 w:val="00000000000000000000"/>
    <w:charset w:val="00"/>
    <w:family w:val="auto"/>
    <w:pitch w:val="default"/>
    <w:sig w:usb0="00000000" w:usb1="00000000" w:usb2="00000000" w:usb3="00000000" w:csb0="00000000" w:csb1="00000000"/>
  </w:font>
  <w:font w:name="SimSun-ExtB">
    <w:panose1 w:val="02010609060101010101"/>
    <w:charset w:val="86"/>
    <w:family w:val="auto"/>
    <w:pitch w:val="default"/>
    <w:sig w:usb0="00000001" w:usb1="02000000" w:usb2="00000000" w:usb3="00000000" w:csb0="00040001" w:csb1="00000000"/>
  </w:font>
  <w:font w:name="Cambria Math">
    <w:panose1 w:val="02040503050406030204"/>
    <w:charset w:val="00"/>
    <w:family w:val="auto"/>
    <w:pitch w:val="default"/>
    <w:sig w:usb0="E00002FF" w:usb1="42002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default"/>
    <w:sig w:usb0="00000003" w:usb1="288F0000" w:usb2="00000006" w:usb3="00000000" w:csb0="00040001" w:csb1="00000000"/>
  </w:font>
  <w:font w:name="@楷体_GB2312">
    <w:panose1 w:val="02010609030101010101"/>
    <w:charset w:val="86"/>
    <w:family w:val="auto"/>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86"/>
    <w:family w:val="auto"/>
    <w:pitch w:val="default"/>
    <w:sig w:usb0="00000000" w:usb1="00000000" w:usb2="0000001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Wingdings 2">
    <w:panose1 w:val="050201020105070707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Wingdings">
    <w:panose1 w:val="05000000000000000000"/>
    <w:charset w:val="00"/>
    <w:family w:val="auto"/>
    <w:pitch w:val="default"/>
    <w:sig w:usb0="00000000" w:usb1="00000000" w:usb2="00000000" w:usb3="00000000" w:csb0="80000000" w:csb1="00000000"/>
  </w:font>
  <w:font w:name="DejaVu Sans">
    <w:altName w:val="Times New Roman"/>
    <w:panose1 w:val="02020603050405020304"/>
    <w:charset w:val="00"/>
    <w:family w:val="roman"/>
    <w:pitch w:val="default"/>
    <w:sig w:usb0="00000000" w:usb1="00000000" w:usb2="00000008" w:usb3="00000000" w:csb0="000001FF" w:csb1="00000000"/>
  </w:font>
  <w:font w:name="方正书宋_GBK">
    <w:altName w:val="Arial Unicode MS"/>
    <w:panose1 w:val="02000000000000000000"/>
    <w:charset w:val="86"/>
    <w:family w:val="auto"/>
    <w:pitch w:val="default"/>
    <w:sig w:usb0="00000000" w:usb1="00000000" w:usb2="00082016" w:usb3="00000000" w:csb0="00040001" w:csb1="00000000"/>
  </w:font>
  <w:font w:name="方正黑体_GBK">
    <w:altName w:val="Arial Unicode MS"/>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Helvetica Neue">
    <w:altName w:val="Corbel"/>
    <w:panose1 w:val="02000503000000020004"/>
    <w:charset w:val="00"/>
    <w:family w:val="auto"/>
    <w:pitch w:val="default"/>
    <w:sig w:usb0="00000000" w:usb1="00000000" w:usb2="00000010" w:usb3="00000000" w:csb0="00000000" w:csb1="00000000"/>
  </w:font>
  <w:font w:name="Corbel">
    <w:panose1 w:val="020B0503020204020204"/>
    <w:charset w:val="00"/>
    <w:family w:val="auto"/>
    <w:pitch w:val="default"/>
    <w:sig w:usb0="A00002EF" w:usb1="4000A44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9E7A4D"/>
    <w:rsid w:val="0230753A"/>
    <w:rsid w:val="159E7A4D"/>
    <w:rsid w:val="17292384"/>
    <w:rsid w:val="19CA0BAD"/>
    <w:rsid w:val="20DE52D5"/>
    <w:rsid w:val="364E2173"/>
    <w:rsid w:val="479F61AB"/>
    <w:rsid w:val="486F10F4"/>
    <w:rsid w:val="6134384D"/>
    <w:rsid w:val="64B4110C"/>
    <w:rsid w:val="671D6288"/>
    <w:rsid w:val="6D2B31DD"/>
    <w:rsid w:val="77500FC1"/>
    <w:rsid w:val="7C9D0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3">
    <w:name w:val="heading 1"/>
    <w:basedOn w:val="4"/>
    <w:next w:val="1"/>
    <w:qFormat/>
    <w:uiPriority w:val="0"/>
    <w:pPr>
      <w:keepNext/>
      <w:keepLines/>
      <w:spacing w:beforeLines="0" w:beforeAutospacing="0" w:afterLines="0" w:afterAutospacing="0" w:line="560" w:lineRule="exact"/>
      <w:outlineLvl w:val="0"/>
    </w:pPr>
    <w:rPr>
      <w:rFonts w:ascii="Times New Roman" w:hAnsi="Times New Roman" w:eastAsia="方正小标宋简体" w:cs="Times New Roman"/>
      <w:b w:val="0"/>
      <w:kern w:val="44"/>
      <w:sz w:val="44"/>
    </w:rPr>
  </w:style>
  <w:style w:type="paragraph" w:styleId="5">
    <w:name w:val="heading 2"/>
    <w:basedOn w:val="1"/>
    <w:next w:val="1"/>
    <w:unhideWhenUsed/>
    <w:qFormat/>
    <w:uiPriority w:val="0"/>
    <w:pPr>
      <w:spacing w:beforeAutospacing="0" w:afterAutospacing="0" w:line="560" w:lineRule="exact"/>
      <w:ind w:firstLine="880" w:firstLineChars="200"/>
      <w:jc w:val="left"/>
      <w:outlineLvl w:val="1"/>
    </w:pPr>
    <w:rPr>
      <w:rFonts w:hint="eastAsia" w:ascii="宋体" w:hAnsi="宋体" w:eastAsia="黑体" w:cs="Times New Roman"/>
      <w:kern w:val="0"/>
      <w:szCs w:val="36"/>
    </w:rPr>
  </w:style>
  <w:style w:type="paragraph" w:styleId="6">
    <w:name w:val="heading 3"/>
    <w:basedOn w:val="1"/>
    <w:next w:val="1"/>
    <w:unhideWhenUsed/>
    <w:qFormat/>
    <w:uiPriority w:val="0"/>
    <w:pPr>
      <w:keepNext/>
      <w:keepLines/>
      <w:spacing w:beforeLines="0" w:beforeAutospacing="0" w:afterLines="0" w:afterAutospacing="0" w:line="560" w:lineRule="exact"/>
      <w:outlineLvl w:val="2"/>
    </w:pPr>
    <w:rPr>
      <w:b/>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szCs w:val="24"/>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9">
    <w:name w:val="一级标题"/>
    <w:basedOn w:val="3"/>
    <w:next w:val="1"/>
    <w:qFormat/>
    <w:uiPriority w:val="0"/>
    <w:pPr>
      <w:spacing w:line="560" w:lineRule="exact"/>
      <w:ind w:firstLine="880" w:firstLineChars="200"/>
    </w:pPr>
    <w:rPr>
      <w:rFonts w:eastAsia="黑体" w:asciiTheme="minorAscii" w:hAnsiTheme="minorAscii"/>
      <w:sz w:val="32"/>
    </w:rPr>
  </w:style>
  <w:style w:type="paragraph" w:customStyle="1" w:styleId="10">
    <w:name w:val="样式1"/>
    <w:basedOn w:val="3"/>
    <w:next w:val="1"/>
    <w:qFormat/>
    <w:uiPriority w:val="0"/>
    <w:pPr>
      <w:spacing w:line="560" w:lineRule="exact"/>
      <w:ind w:firstLine="880" w:firstLineChars="200"/>
      <w:jc w:val="left"/>
    </w:pPr>
    <w:rPr>
      <w:rFonts w:eastAsia="黑体" w:asciiTheme="minorAscii" w:hAnsiTheme="minorAscii"/>
      <w:sz w:val="32"/>
    </w:rPr>
  </w:style>
  <w:style w:type="character" w:customStyle="1" w:styleId="11">
    <w:name w:val="font61"/>
    <w:basedOn w:val="7"/>
    <w:qFormat/>
    <w:uiPriority w:val="0"/>
    <w:rPr>
      <w:rFonts w:hint="eastAsia" w:ascii="黑体" w:hAnsi="宋体" w:eastAsia="黑体" w:cs="黑体"/>
      <w:color w:val="000000"/>
      <w:sz w:val="24"/>
      <w:szCs w:val="24"/>
      <w:u w:val="none"/>
    </w:rPr>
  </w:style>
  <w:style w:type="character" w:customStyle="1" w:styleId="12">
    <w:name w:val="font01"/>
    <w:basedOn w:val="7"/>
    <w:qFormat/>
    <w:uiPriority w:val="0"/>
    <w:rPr>
      <w:rFonts w:hint="eastAsia" w:ascii="黑体" w:hAnsi="宋体" w:eastAsia="黑体" w:cs="黑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2026-06-23T08:01:00Z</dcterms:created>
  <dc:creator>admin</dc:creator>
  <cp:lastModifiedBy>admin</cp:lastModifiedBy>
  <dcterms:modified xsi:type="dcterms:W3CDTF">2026-06-23T23:57:59Z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