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outlineLvl w:val="9"/>
        <w:rPr>
          <w:rFonts w:hint="eastAsia" w:ascii="方正小标宋简体" w:hAnsi="方正小标宋简体" w:eastAsia="方正小标宋简体" w:cs="方正小标宋简体"/>
          <w:i w:val="0"/>
          <w:color w:val="000000"/>
          <w:kern w:val="0"/>
          <w:sz w:val="32"/>
          <w:szCs w:val="32"/>
          <w:u w:val="none"/>
          <w:lang w:val="en-US" w:eastAsia="zh-CN" w:bidi="ar"/>
        </w:rPr>
      </w:pPr>
      <w:bookmarkStart w:id="0" w:name="_GoBack"/>
      <w:bookmarkEnd w:id="0"/>
      <w:r>
        <w:rPr>
          <w:rFonts w:hint="eastAsia" w:ascii="方正小标宋简体" w:hAnsi="方正小标宋简体" w:eastAsia="方正小标宋简体" w:cs="方正小标宋简体"/>
          <w:i w:val="0"/>
          <w:color w:val="000000"/>
          <w:kern w:val="0"/>
          <w:sz w:val="32"/>
          <w:szCs w:val="32"/>
          <w:u w:val="none"/>
          <w:lang w:val="en-US" w:eastAsia="zh-CN" w:bidi="ar"/>
        </w:rPr>
        <w:t>购需求表（服务类）</w:t>
      </w:r>
    </w:p>
    <w:tbl>
      <w:tblPr>
        <w:tblStyle w:val="8"/>
        <w:tblW w:w="10016" w:type="dxa"/>
        <w:jc w:val="center"/>
        <w:tblInd w:w="95" w:type="dxa"/>
        <w:tblLayout w:type="fixed"/>
        <w:tblCellMar>
          <w:top w:w="0" w:type="dxa"/>
          <w:left w:w="108" w:type="dxa"/>
          <w:bottom w:w="0" w:type="dxa"/>
          <w:right w:w="108" w:type="dxa"/>
        </w:tblCellMar>
      </w:tblPr>
      <w:tblGrid>
        <w:gridCol w:w="350"/>
        <w:gridCol w:w="56"/>
        <w:gridCol w:w="444"/>
        <w:gridCol w:w="800"/>
        <w:gridCol w:w="400"/>
        <w:gridCol w:w="1033"/>
        <w:gridCol w:w="850"/>
        <w:gridCol w:w="3817"/>
        <w:gridCol w:w="983"/>
        <w:gridCol w:w="350"/>
        <w:gridCol w:w="933"/>
      </w:tblGrid>
      <w:tr>
        <w:tblPrEx>
          <w:tblLayout w:type="fixed"/>
          <w:tblCellMar>
            <w:top w:w="0" w:type="dxa"/>
            <w:left w:w="108" w:type="dxa"/>
            <w:bottom w:w="0" w:type="dxa"/>
            <w:right w:w="108" w:type="dxa"/>
          </w:tblCellMar>
        </w:tblPrEx>
        <w:trPr>
          <w:trHeight w:val="23" w:hRule="atLeast"/>
          <w:jc w:val="center"/>
        </w:trPr>
        <w:tc>
          <w:tcPr>
            <w:tcW w:w="85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项目</w:t>
            </w:r>
          </w:p>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outlineLvl w:val="9"/>
              <w:rPr>
                <w:rFonts w:ascii="黑体" w:hAnsi="宋体" w:eastAsia="黑体" w:cs="黑体"/>
                <w:sz w:val="20"/>
                <w:szCs w:val="20"/>
                <w:highlight w:val="none"/>
              </w:rPr>
            </w:pPr>
            <w:r>
              <w:rPr>
                <w:rFonts w:hint="eastAsia" w:ascii="黑体" w:eastAsia="黑体" w:cs="宋体" w:hAnsiTheme="minorEastAsia"/>
                <w:b/>
                <w:color w:val="000000"/>
                <w:kern w:val="0"/>
                <w:sz w:val="20"/>
                <w:szCs w:val="20"/>
              </w:rPr>
              <w:t>编号</w:t>
            </w:r>
          </w:p>
        </w:tc>
        <w:tc>
          <w:tcPr>
            <w:tcW w:w="2233" w:type="dxa"/>
            <w:gridSpan w:val="3"/>
            <w:tcBorders>
              <w:top w:val="single" w:color="000000" w:sz="4" w:space="0"/>
              <w:left w:val="single" w:color="000000" w:sz="4" w:space="0"/>
              <w:bottom w:val="single" w:color="000000" w:sz="4" w:space="0"/>
              <w:right w:val="nil"/>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outlineLvl w:val="9"/>
              <w:rPr>
                <w:rFonts w:ascii="黑体" w:hAnsi="宋体" w:eastAsia="黑体" w:cs="黑体"/>
                <w:sz w:val="20"/>
                <w:szCs w:val="20"/>
                <w:highlight w:val="none"/>
              </w:rPr>
            </w:pPr>
            <w:r>
              <w:rPr>
                <w:rFonts w:hint="eastAsia" w:asciiTheme="minorEastAsia" w:hAnsiTheme="minorEastAsia" w:eastAsiaTheme="minorEastAsia" w:cstheme="minorEastAsia"/>
                <w:i w:val="0"/>
                <w:color w:val="000000"/>
                <w:sz w:val="20"/>
                <w:szCs w:val="20"/>
                <w:u w:val="none"/>
              </w:rPr>
              <w:t>2026-JQ06-F5049</w:t>
            </w:r>
          </w:p>
        </w:tc>
        <w:tc>
          <w:tcPr>
            <w:tcW w:w="850"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outlineLvl w:val="9"/>
              <w:rPr>
                <w:rFonts w:hint="eastAsia" w:ascii="黑体" w:eastAsia="黑体" w:cs="宋体" w:hAnsiTheme="minorEastAsia"/>
                <w:b/>
                <w:color w:val="000000"/>
                <w:kern w:val="0"/>
                <w:sz w:val="20"/>
                <w:szCs w:val="20"/>
                <w:lang w:val="en-US" w:eastAsia="zh-CN"/>
              </w:rPr>
            </w:pPr>
            <w:r>
              <w:rPr>
                <w:rFonts w:hint="eastAsia" w:ascii="黑体" w:eastAsia="黑体" w:cs="宋体" w:hAnsiTheme="minorEastAsia"/>
                <w:b/>
                <w:color w:val="000000"/>
                <w:kern w:val="0"/>
                <w:sz w:val="20"/>
                <w:szCs w:val="20"/>
                <w:lang w:val="en-US" w:eastAsia="zh-CN"/>
              </w:rPr>
              <w:t>项目</w:t>
            </w:r>
          </w:p>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outlineLvl w:val="9"/>
              <w:rPr>
                <w:rFonts w:ascii="黑体" w:hAnsi="宋体" w:eastAsia="黑体" w:cs="黑体"/>
                <w:sz w:val="20"/>
                <w:szCs w:val="20"/>
                <w:highlight w:val="none"/>
              </w:rPr>
            </w:pPr>
            <w:r>
              <w:rPr>
                <w:rFonts w:hint="eastAsia" w:ascii="黑体" w:eastAsia="黑体" w:cs="宋体" w:hAnsiTheme="minorEastAsia"/>
                <w:b/>
                <w:color w:val="000000"/>
                <w:kern w:val="0"/>
                <w:sz w:val="20"/>
                <w:szCs w:val="20"/>
                <w:lang w:val="en-US" w:eastAsia="zh-CN"/>
              </w:rPr>
              <w:t>名称</w:t>
            </w:r>
          </w:p>
        </w:tc>
        <w:tc>
          <w:tcPr>
            <w:tcW w:w="38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outlineLvl w:val="9"/>
              <w:rPr>
                <w:rFonts w:hint="eastAsia" w:ascii="黑体" w:hAnsi="宋体" w:eastAsia="黑体" w:cs="黑体"/>
                <w:sz w:val="20"/>
                <w:szCs w:val="20"/>
                <w:highlight w:val="none"/>
                <w:lang w:val="en-US" w:eastAsia="zh-CN"/>
              </w:rPr>
            </w:pPr>
            <w:r>
              <w:rPr>
                <w:rFonts w:hint="eastAsia" w:asciiTheme="minorEastAsia" w:hAnsiTheme="minorEastAsia" w:eastAsiaTheme="minorEastAsia" w:cstheme="minorEastAsia"/>
                <w:i w:val="0"/>
                <w:color w:val="000000"/>
                <w:sz w:val="20"/>
                <w:szCs w:val="20"/>
                <w:u w:val="none"/>
                <w:lang w:val="en-US" w:eastAsia="zh-CN"/>
              </w:rPr>
              <w:t>Revolution CT准直器</w:t>
            </w:r>
          </w:p>
        </w:tc>
        <w:tc>
          <w:tcPr>
            <w:tcW w:w="133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outlineLvl w:val="9"/>
              <w:rPr>
                <w:rFonts w:hint="eastAsia" w:ascii="黑体" w:eastAsia="黑体" w:cs="宋体" w:hAnsiTheme="minorEastAsia"/>
                <w:b/>
                <w:color w:val="000000"/>
                <w:kern w:val="0"/>
                <w:sz w:val="20"/>
                <w:szCs w:val="20"/>
                <w:lang w:val="en-US" w:eastAsia="zh-CN"/>
              </w:rPr>
            </w:pPr>
            <w:r>
              <w:rPr>
                <w:rFonts w:hint="eastAsia" w:ascii="黑体" w:eastAsia="黑体" w:cs="宋体" w:hAnsiTheme="minorEastAsia"/>
                <w:b/>
                <w:color w:val="000000"/>
                <w:kern w:val="0"/>
                <w:sz w:val="20"/>
                <w:szCs w:val="20"/>
                <w:lang w:val="en-US" w:eastAsia="zh-CN"/>
              </w:rPr>
              <w:t>最高限价</w:t>
            </w:r>
          </w:p>
          <w:p>
            <w:pPr>
              <w:keepNext w:val="0"/>
              <w:keepLines w:val="0"/>
              <w:pageBreakBefore w:val="0"/>
              <w:widowControl/>
              <w:kinsoku/>
              <w:wordWrap/>
              <w:overflowPunct/>
              <w:topLinePunct w:val="0"/>
              <w:autoSpaceDE/>
              <w:autoSpaceDN/>
              <w:bidi w:val="0"/>
              <w:adjustRightInd w:val="0"/>
              <w:snapToGrid w:val="0"/>
              <w:spacing w:line="240" w:lineRule="exact"/>
              <w:ind w:left="-160" w:leftChars="-50" w:right="-160" w:rightChars="-50" w:firstLine="0" w:firstLineChars="0"/>
              <w:jc w:val="center"/>
              <w:outlineLvl w:val="9"/>
              <w:rPr>
                <w:rFonts w:ascii="黑体" w:hAnsi="宋体" w:eastAsia="黑体" w:cs="黑体"/>
                <w:sz w:val="20"/>
                <w:szCs w:val="20"/>
                <w:highlight w:val="none"/>
              </w:rPr>
            </w:pPr>
            <w:r>
              <w:rPr>
                <w:rFonts w:hint="eastAsia" w:ascii="黑体" w:eastAsia="黑体" w:cs="宋体" w:hAnsiTheme="minorEastAsia"/>
                <w:b/>
                <w:color w:val="000000"/>
                <w:kern w:val="0"/>
                <w:sz w:val="20"/>
                <w:szCs w:val="20"/>
                <w:lang w:val="en-US" w:eastAsia="zh-CN"/>
              </w:rPr>
              <w:t>（万元）</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outlineLvl w:val="9"/>
              <w:rPr>
                <w:rFonts w:hint="default" w:ascii="黑体" w:hAnsi="宋体" w:eastAsia="黑体" w:cs="黑体"/>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sz w:val="20"/>
                <w:szCs w:val="20"/>
                <w:u w:val="none"/>
                <w:lang w:val="en-US" w:eastAsia="zh-CN"/>
              </w:rPr>
              <w:t>45</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序</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号</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需求名称</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参数</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性质</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需求具体内容</w:t>
            </w:r>
          </w:p>
        </w:tc>
        <w:tc>
          <w:tcPr>
            <w:tcW w:w="350"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是否</w:t>
            </w:r>
            <w:r>
              <w:rPr>
                <w:rFonts w:hint="eastAsia" w:ascii="黑体" w:hAnsi="黑体" w:eastAsia="黑体" w:cs="黑体"/>
                <w:b/>
                <w:bCs/>
                <w:i w:val="0"/>
                <w:color w:val="000000"/>
                <w:kern w:val="0"/>
                <w:sz w:val="20"/>
                <w:szCs w:val="20"/>
                <w:u w:val="none"/>
                <w:lang w:val="en-US" w:eastAsia="zh-CN" w:bidi="ar"/>
              </w:rPr>
              <w:br w:type="textWrapping"/>
            </w:r>
            <w:r>
              <w:rPr>
                <w:rFonts w:hint="eastAsia" w:ascii="黑体" w:hAnsi="黑体" w:eastAsia="黑体" w:cs="黑体"/>
                <w:b/>
                <w:bCs/>
                <w:i w:val="0"/>
                <w:color w:val="000000"/>
                <w:kern w:val="0"/>
                <w:sz w:val="20"/>
                <w:szCs w:val="20"/>
                <w:u w:val="none"/>
                <w:lang w:val="en-US" w:eastAsia="zh-CN" w:bidi="ar"/>
              </w:rPr>
              <w:t>量化</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备注</w:t>
            </w:r>
          </w:p>
        </w:tc>
      </w:tr>
      <w:tr>
        <w:tblPrEx>
          <w:tblLayout w:type="fixed"/>
          <w:tblCellMar>
            <w:top w:w="0" w:type="dxa"/>
            <w:left w:w="108" w:type="dxa"/>
            <w:bottom w:w="0" w:type="dxa"/>
            <w:right w:w="108" w:type="dxa"/>
          </w:tblCellMar>
        </w:tblPrEx>
        <w:trPr>
          <w:trHeight w:val="23" w:hRule="atLeast"/>
          <w:jc w:val="center"/>
        </w:trPr>
        <w:tc>
          <w:tcPr>
            <w:tcW w:w="10016" w:type="dxa"/>
            <w:gridSpan w:val="11"/>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ascii="黑体" w:hAnsi="宋体" w:eastAsia="黑体" w:cs="黑体"/>
                <w:kern w:val="0"/>
                <w:sz w:val="20"/>
                <w:szCs w:val="20"/>
                <w:highlight w:val="none"/>
                <w:lang w:bidi="ar"/>
              </w:rPr>
            </w:pPr>
            <w:r>
              <w:rPr>
                <w:rFonts w:hint="eastAsia" w:ascii="黑体" w:hAnsi="宋体" w:eastAsia="黑体" w:cs="黑体"/>
                <w:kern w:val="0"/>
                <w:sz w:val="20"/>
                <w:szCs w:val="20"/>
                <w:highlight w:val="none"/>
                <w:lang w:bidi="ar"/>
              </w:rPr>
              <w:t>技术要求</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sz w:val="20"/>
                <w:szCs w:val="20"/>
                <w:highlight w:val="none"/>
              </w:rPr>
            </w:pPr>
            <w:r>
              <w:rPr>
                <w:rFonts w:hint="eastAsia" w:asciiTheme="minorEastAsia" w:hAnsiTheme="minorEastAsia" w:eastAsiaTheme="minorEastAsia" w:cstheme="minorEastAsia"/>
                <w:i w:val="0"/>
                <w:iCs w:val="0"/>
                <w:kern w:val="0"/>
                <w:sz w:val="20"/>
                <w:szCs w:val="20"/>
                <w:highlight w:val="none"/>
                <w:lang w:bidi="ar"/>
              </w:rPr>
              <w:t>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highlight w:val="none"/>
                <w:lang w:bidi="ar"/>
              </w:rPr>
            </w:pPr>
            <w:r>
              <w:rPr>
                <w:rFonts w:hint="eastAsia" w:asciiTheme="minorEastAsia" w:hAnsiTheme="minorEastAsia" w:eastAsiaTheme="minorEastAsia" w:cstheme="minorEastAsia"/>
                <w:i w:val="0"/>
                <w:iCs w:val="0"/>
                <w:color w:val="auto"/>
                <w:kern w:val="0"/>
                <w:sz w:val="20"/>
                <w:szCs w:val="20"/>
                <w:highlight w:val="none"/>
                <w:lang w:bidi="ar"/>
              </w:rPr>
              <w:t>基本要求</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u w:val="none"/>
                <w:lang w:val="en-US" w:eastAsia="zh-CN" w:bidi="ar"/>
              </w:rPr>
              <w:t>适用于GE公司生产的Revolution CT X射线计算机断层扫描系统的准直器，及准直器更换。</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sz w:val="20"/>
                <w:szCs w:val="20"/>
                <w:highlight w:val="none"/>
                <w:lang w:eastAsia="zh-CN"/>
              </w:rPr>
            </w:pPr>
            <w:r>
              <w:rPr>
                <w:rFonts w:hint="eastAsia" w:asciiTheme="minorEastAsia" w:hAnsiTheme="minorEastAsia" w:eastAsiaTheme="minorEastAsia" w:cstheme="minorEastAsia"/>
                <w:i w:val="0"/>
                <w:iCs w:val="0"/>
                <w:kern w:val="0"/>
                <w:sz w:val="20"/>
                <w:szCs w:val="20"/>
                <w:highlight w:val="none"/>
                <w:lang w:val="en-US" w:eastAsia="zh-CN" w:bidi="ar"/>
              </w:rPr>
              <w:t>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highlight w:val="none"/>
                <w:lang w:bidi="ar"/>
              </w:rPr>
            </w:pPr>
            <w:r>
              <w:rPr>
                <w:rFonts w:hint="eastAsia" w:asciiTheme="minorEastAsia" w:hAnsiTheme="minorEastAsia" w:eastAsiaTheme="minorEastAsia" w:cstheme="minorEastAsia"/>
                <w:i w:val="0"/>
                <w:iCs w:val="0"/>
                <w:color w:val="auto"/>
                <w:kern w:val="0"/>
                <w:sz w:val="20"/>
                <w:szCs w:val="20"/>
                <w:highlight w:val="none"/>
                <w:lang w:bidi="ar"/>
              </w:rPr>
              <w:t>标准规范</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kinsoku/>
              <w:wordWrap/>
              <w:overflowPunct/>
              <w:topLinePunct w:val="0"/>
              <w:bidi w:val="0"/>
              <w:adjustRightInd w:val="0"/>
              <w:snapToGrid w:val="0"/>
              <w:spacing w:line="240" w:lineRule="exact"/>
              <w:ind w:left="-96" w:leftChars="-30" w:right="-112" w:rightChars="-35" w:firstLine="0" w:firstLineChars="0"/>
              <w:jc w:val="left"/>
              <w:outlineLvl w:val="9"/>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投标人具备医疗设备维修企业资格,并在过去五年内无重大维修事故及法律纠纷发生，提供经年检有效的营业执照。</w:t>
            </w:r>
          </w:p>
          <w:p>
            <w:pPr>
              <w:pStyle w:val="11"/>
              <w:keepNext w:val="0"/>
              <w:keepLines w:val="0"/>
              <w:pageBreakBefore w:val="0"/>
              <w:kinsoku/>
              <w:wordWrap/>
              <w:overflowPunct/>
              <w:topLinePunct w:val="0"/>
              <w:bidi w:val="0"/>
              <w:adjustRightInd w:val="0"/>
              <w:snapToGrid w:val="0"/>
              <w:spacing w:line="240" w:lineRule="exact"/>
              <w:ind w:left="-96" w:leftChars="-30" w:right="-112" w:rightChars="-35" w:firstLine="0" w:firstLineChars="0"/>
              <w:jc w:val="left"/>
              <w:outlineLvl w:val="9"/>
              <w:rPr>
                <w:rFonts w:hint="eastAsia" w:asciiTheme="minorEastAsia" w:hAnsiTheme="minorEastAsia" w:eastAsiaTheme="minorEastAsia" w:cstheme="minorEastAsia"/>
                <w:i w:val="0"/>
                <w:iCs w:val="0"/>
                <w:color w:val="auto"/>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投标人需为原厂或原厂合法医疗设备售后服务授权代理商，并提供相关证明材料。</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lang w:val="en-US" w:eastAsia="zh-CN"/>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2"/>
                <w:sz w:val="20"/>
                <w:szCs w:val="20"/>
                <w:u w:val="none"/>
                <w:lang w:val="en-US" w:eastAsia="zh-CN" w:bidi="ar-SA"/>
              </w:rPr>
              <w:t>营业执照或授权书</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sz w:val="20"/>
                <w:szCs w:val="20"/>
                <w:highlight w:val="none"/>
                <w:lang w:eastAsia="zh-CN"/>
              </w:rPr>
            </w:pPr>
            <w:r>
              <w:rPr>
                <w:rFonts w:hint="eastAsia" w:asciiTheme="minorEastAsia" w:hAnsiTheme="minorEastAsia" w:eastAsiaTheme="minorEastAsia" w:cstheme="minorEastAsia"/>
                <w:i w:val="0"/>
                <w:iCs w:val="0"/>
                <w:kern w:val="0"/>
                <w:sz w:val="20"/>
                <w:szCs w:val="20"/>
                <w:highlight w:val="none"/>
                <w:lang w:val="en-US" w:eastAsia="zh-CN" w:bidi="ar"/>
              </w:rPr>
              <w:t>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技术指标1</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提供24小时×365天技术电话支持热线服务。具备服务专线电话服务系统，并有专人接听，配有在线技术支持。出现故障时，2小时内响应，24小时内人员抵达现场。</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kern w:val="0"/>
                <w:sz w:val="20"/>
                <w:szCs w:val="20"/>
                <w:highlight w:val="none"/>
                <w:lang w:val="en-US" w:eastAsia="zh-CN" w:bidi="ar"/>
              </w:rPr>
            </w:pPr>
            <w:r>
              <w:rPr>
                <w:rFonts w:hint="eastAsia" w:asciiTheme="minorEastAsia" w:hAnsiTheme="minorEastAsia" w:eastAsiaTheme="minorEastAsia" w:cstheme="minorEastAsia"/>
                <w:i w:val="0"/>
                <w:iCs w:val="0"/>
                <w:kern w:val="0"/>
                <w:sz w:val="20"/>
                <w:szCs w:val="20"/>
                <w:highlight w:val="none"/>
                <w:lang w:val="en-US" w:eastAsia="zh-CN" w:bidi="ar"/>
              </w:rPr>
              <w:t>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技术指标2</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2"/>
                <w:sz w:val="20"/>
                <w:szCs w:val="20"/>
                <w:u w:val="none"/>
                <w:lang w:val="en-US" w:eastAsia="zh-CN" w:bidi="ar-SA"/>
              </w:rPr>
              <w:t>投标人或实际服务机构所更换的备件必须是经检验合格的原厂零备件，满足设备运行要求，不会给设备带来危害，由投标人或实际服务机构承担责任。</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highlight w:val="none"/>
                <w:lang w:bidi="ar"/>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sz w:val="20"/>
                <w:szCs w:val="20"/>
                <w:highlight w:val="none"/>
                <w:lang w:eastAsia="zh-CN"/>
              </w:rPr>
            </w:pPr>
            <w:r>
              <w:rPr>
                <w:rFonts w:hint="eastAsia" w:asciiTheme="minorEastAsia" w:hAnsiTheme="minorEastAsia" w:eastAsiaTheme="minorEastAsia" w:cstheme="minorEastAsia"/>
                <w:i w:val="0"/>
                <w:iCs w:val="0"/>
                <w:kern w:val="0"/>
                <w:sz w:val="20"/>
                <w:szCs w:val="20"/>
                <w:highlight w:val="none"/>
                <w:lang w:val="en-US" w:eastAsia="zh-CN" w:bidi="ar"/>
              </w:rPr>
              <w:t>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配置名称1</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(服务点位)</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投标人或实际服务机构在北京市内设有长期稳定的服务机构≥3年</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sz w:val="20"/>
                <w:szCs w:val="20"/>
                <w:highlight w:val="none"/>
                <w:lang w:eastAsia="zh-CN"/>
              </w:rPr>
            </w:pPr>
            <w:r>
              <w:rPr>
                <w:rFonts w:hint="eastAsia" w:asciiTheme="minorEastAsia" w:hAnsiTheme="minorEastAsia" w:eastAsiaTheme="minorEastAsia" w:cstheme="minorEastAsia"/>
                <w:i w:val="0"/>
                <w:iCs w:val="0"/>
                <w:kern w:val="0"/>
                <w:sz w:val="20"/>
                <w:szCs w:val="20"/>
                <w:highlight w:val="none"/>
                <w:lang w:val="en-US" w:eastAsia="zh-CN" w:bidi="ar"/>
              </w:rPr>
              <w:t>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配置名称2</w:t>
            </w:r>
            <w:r>
              <w:rPr>
                <w:rFonts w:hint="eastAsia" w:asciiTheme="minorEastAsia" w:hAnsiTheme="minorEastAsia" w:eastAsiaTheme="minorEastAsia" w:cstheme="minorEastAsia"/>
                <w:i w:val="0"/>
                <w:iCs w:val="0"/>
                <w:color w:val="auto"/>
                <w:kern w:val="0"/>
                <w:sz w:val="20"/>
                <w:szCs w:val="20"/>
                <w:u w:val="none"/>
                <w:lang w:val="en-US" w:eastAsia="zh-CN" w:bidi="ar"/>
              </w:rPr>
              <w:br w:type="textWrapping"/>
            </w:r>
            <w:r>
              <w:rPr>
                <w:rFonts w:hint="eastAsia" w:asciiTheme="minorEastAsia" w:hAnsiTheme="minorEastAsia" w:eastAsiaTheme="minorEastAsia" w:cstheme="minorEastAsia"/>
                <w:i w:val="0"/>
                <w:iCs w:val="0"/>
                <w:color w:val="auto"/>
                <w:kern w:val="0"/>
                <w:sz w:val="20"/>
                <w:szCs w:val="20"/>
                <w:u w:val="none"/>
                <w:lang w:val="en-US" w:eastAsia="zh-CN" w:bidi="ar"/>
              </w:rPr>
              <w:t>(服务人员)</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投标人或实际服务机构拥有专业的技术支持团队≥3人。</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sz w:val="20"/>
                <w:szCs w:val="20"/>
                <w:highlight w:val="none"/>
                <w:lang w:val="en-US" w:eastAsia="zh-CN"/>
              </w:rPr>
            </w:pPr>
            <w:r>
              <w:rPr>
                <w:rFonts w:hint="eastAsia" w:asciiTheme="minorEastAsia" w:hAnsiTheme="minorEastAsia" w:eastAsiaTheme="minorEastAsia" w:cstheme="minorEastAsia"/>
                <w:i w:val="0"/>
                <w:iCs w:val="0"/>
                <w:kern w:val="0"/>
                <w:sz w:val="20"/>
                <w:szCs w:val="20"/>
                <w:highlight w:val="none"/>
                <w:lang w:val="en-US" w:eastAsia="zh-CN" w:bidi="ar"/>
              </w:rPr>
              <w:t>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综合实力</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厂家或其授权代理商在国内设有专业的设备零备件仓库，并提供相应的租房合同或房产证明资料。</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sz w:val="20"/>
                <w:szCs w:val="20"/>
                <w:highlight w:val="none"/>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highlight w:val="none"/>
                <w:u w:val="none"/>
                <w:lang w:val="en-US" w:eastAsia="zh-CN" w:bidi="ar"/>
              </w:rPr>
              <w:t>相关证明材料</w:t>
            </w:r>
          </w:p>
        </w:tc>
      </w:tr>
      <w:tr>
        <w:tblPrEx>
          <w:tblLayout w:type="fixed"/>
          <w:tblCellMar>
            <w:top w:w="0" w:type="dxa"/>
            <w:left w:w="108" w:type="dxa"/>
            <w:bottom w:w="0" w:type="dxa"/>
            <w:right w:w="108" w:type="dxa"/>
          </w:tblCellMar>
        </w:tblPrEx>
        <w:trPr>
          <w:trHeight w:val="23" w:hRule="atLeast"/>
          <w:jc w:val="center"/>
        </w:trPr>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kern w:val="0"/>
                <w:sz w:val="20"/>
                <w:szCs w:val="20"/>
                <w:highlight w:val="none"/>
                <w:lang w:val="en-US" w:eastAsia="zh-CN" w:bidi="ar"/>
              </w:rPr>
            </w:pPr>
            <w:r>
              <w:rPr>
                <w:rFonts w:hint="eastAsia" w:asciiTheme="minorEastAsia" w:hAnsiTheme="minorEastAsia" w:eastAsiaTheme="minorEastAsia" w:cstheme="minorEastAsia"/>
                <w:i w:val="0"/>
                <w:iCs w:val="0"/>
                <w:kern w:val="0"/>
                <w:sz w:val="20"/>
                <w:szCs w:val="20"/>
                <w:highlight w:val="none"/>
                <w:lang w:val="en-US" w:eastAsia="zh-CN" w:bidi="ar"/>
              </w:rPr>
              <w:t>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000000"/>
                <w:w w:val="95"/>
                <w:kern w:val="0"/>
                <w:sz w:val="20"/>
                <w:szCs w:val="20"/>
                <w:u w:val="none"/>
                <w:lang w:val="en-US" w:eastAsia="zh-CN" w:bidi="ar"/>
              </w:rPr>
              <w:t>验收标准方法</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2"/>
                <w:sz w:val="20"/>
                <w:szCs w:val="20"/>
                <w:u w:val="none"/>
                <w:lang w:val="en-US" w:eastAsia="zh-CN" w:bidi="ar-SA"/>
              </w:rPr>
              <w:t>Revolution CT恢复使用</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highlight w:val="none"/>
                <w:lang w:bidi="ar"/>
              </w:rPr>
            </w:pPr>
            <w:r>
              <w:rPr>
                <w:rFonts w:hint="eastAsia" w:asciiTheme="minorEastAsia" w:hAnsiTheme="minorEastAsia" w:eastAsiaTheme="minorEastAsia" w:cstheme="minorEastAsia"/>
                <w:i w:val="0"/>
                <w:iCs w:val="0"/>
                <w:color w:val="auto"/>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2"/>
                <w:sz w:val="20"/>
                <w:szCs w:val="20"/>
                <w:u w:val="none"/>
                <w:lang w:val="en-US" w:eastAsia="zh-CN" w:bidi="ar-SA"/>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10016" w:type="dxa"/>
            <w:gridSpan w:val="11"/>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adjustRightInd w:val="0"/>
              <w:snapToGrid w:val="0"/>
              <w:spacing w:line="240" w:lineRule="exact"/>
              <w:ind w:left="0" w:leftChars="0" w:right="0" w:rightChars="0" w:firstLine="0" w:firstLineChars="0"/>
              <w:jc w:val="center"/>
              <w:textAlignment w:val="center"/>
              <w:outlineLvl w:val="9"/>
              <w:rPr>
                <w:rFonts w:ascii="黑体" w:hAnsi="宋体" w:eastAsia="黑体" w:cs="黑体"/>
                <w:kern w:val="0"/>
                <w:sz w:val="20"/>
                <w:szCs w:val="20"/>
                <w:highlight w:val="none"/>
                <w:lang w:bidi="ar"/>
              </w:rPr>
            </w:pPr>
            <w:r>
              <w:rPr>
                <w:rFonts w:hint="eastAsia" w:ascii="黑体" w:hAnsi="宋体" w:eastAsia="黑体" w:cs="黑体"/>
                <w:kern w:val="0"/>
                <w:sz w:val="20"/>
                <w:szCs w:val="20"/>
                <w:highlight w:val="none"/>
                <w:lang w:bidi="ar"/>
              </w:rPr>
              <w:t>经济要求</w:t>
            </w:r>
          </w:p>
        </w:tc>
      </w:tr>
      <w:tr>
        <w:tblPrEx>
          <w:tblLayout w:type="fixed"/>
          <w:tblCellMar>
            <w:top w:w="0" w:type="dxa"/>
            <w:left w:w="108" w:type="dxa"/>
            <w:bottom w:w="0" w:type="dxa"/>
            <w:right w:w="108" w:type="dxa"/>
          </w:tblCellMar>
        </w:tblPrEx>
        <w:trPr>
          <w:trHeight w:val="23" w:hRule="atLeast"/>
          <w:jc w:val="center"/>
        </w:trPr>
        <w:tc>
          <w:tcPr>
            <w:tcW w:w="4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24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交货时间、交货地点</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合同签订后72小时内到货并更换，交付地点由甲方指定。</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4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24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付款及结算方式</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签订合同付0%，服务完成验收后付100%。</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4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124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售后服务1</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(质保)</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2"/>
                <w:sz w:val="20"/>
                <w:szCs w:val="20"/>
                <w:u w:val="none"/>
                <w:lang w:val="en-US" w:eastAsia="zh-CN" w:bidi="ar-SA"/>
              </w:rPr>
              <w:t>质保期3个月（更换使用之日起算）</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4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124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w:t>
            </w:r>
          </w:p>
        </w:tc>
        <w:tc>
          <w:tcPr>
            <w:tcW w:w="4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w:t>
            </w:r>
          </w:p>
        </w:tc>
        <w:tc>
          <w:tcPr>
            <w:tcW w:w="6683"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96" w:leftChars="-30" w:right="-112" w:rightChars="-35"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报价供应商应当保证采购单位在使用改物资或其任何一部分时，不受第三方侵权质控。同时，报价供应商不得向第三方泄露采购机构提供的技术文件等材料。基于项目合同履行形成的知识产权和其他权益，其权属归采购单位所有，法律另有规定的除外。</w:t>
            </w:r>
          </w:p>
        </w:tc>
        <w:tc>
          <w:tcPr>
            <w:tcW w:w="3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kern w:val="0"/>
                <w:sz w:val="20"/>
                <w:szCs w:val="20"/>
                <w:highlight w:val="none"/>
                <w:lang w:bidi="ar"/>
              </w:rPr>
              <w:t>否</w:t>
            </w:r>
          </w:p>
        </w:tc>
        <w:tc>
          <w:tcPr>
            <w:tcW w:w="9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iCs w:val="0"/>
                <w:color w:val="auto"/>
                <w:kern w:val="0"/>
                <w:sz w:val="20"/>
                <w:szCs w:val="20"/>
                <w:u w:val="none"/>
                <w:lang w:val="en-US" w:eastAsia="zh-CN" w:bidi="ar"/>
              </w:rPr>
            </w:pPr>
            <w:r>
              <w:rPr>
                <w:rFonts w:hint="eastAsia" w:asciiTheme="minorEastAsia" w:hAnsiTheme="minorEastAsia" w:eastAsiaTheme="minorEastAsia" w:cstheme="minorEastAsia"/>
                <w:i w:val="0"/>
                <w:iCs w:val="0"/>
                <w:color w:val="auto"/>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23" w:hRule="atLeast"/>
          <w:jc w:val="center"/>
        </w:trPr>
        <w:tc>
          <w:tcPr>
            <w:tcW w:w="10016" w:type="dxa"/>
            <w:gridSpan w:val="11"/>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FF0000"/>
                <w:sz w:val="20"/>
                <w:szCs w:val="20"/>
              </w:rPr>
            </w:pPr>
            <w:r>
              <w:rPr>
                <w:rFonts w:hint="eastAsia" w:asciiTheme="minorEastAsia" w:hAnsiTheme="minorEastAsia" w:eastAsiaTheme="minorEastAsia" w:cstheme="minorEastAsia"/>
                <w:color w:val="FF0000"/>
                <w:sz w:val="20"/>
                <w:szCs w:val="20"/>
              </w:rPr>
              <w:t>注：1.★指标为必须响应指标，任意一项不满足要求即做废标处理；</w:t>
            </w:r>
          </w:p>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ascii="黑体" w:hAnsi="宋体" w:eastAsia="黑体" w:cs="黑体"/>
                <w:sz w:val="20"/>
                <w:szCs w:val="20"/>
                <w:highlight w:val="none"/>
              </w:rPr>
            </w:pPr>
            <w:r>
              <w:rPr>
                <w:rFonts w:hint="eastAsia" w:asciiTheme="minorEastAsia" w:hAnsiTheme="minorEastAsia" w:eastAsiaTheme="minorEastAsia" w:cstheme="minorEastAsia"/>
                <w:color w:val="FF0000"/>
                <w:kern w:val="0"/>
                <w:sz w:val="20"/>
                <w:szCs w:val="20"/>
              </w:rPr>
              <w:t>2.★及▲标识的指标，需逐条按备注要求提供证明材料，未明确的可由企业提供承诺；</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modern"/>
    <w:pitch w:val="default"/>
    <w:sig w:usb0="80000287" w:usb1="280F3C52" w:usb2="00000016" w:usb3="00000000" w:csb0="0004001F" w:csb1="00000000"/>
  </w:font>
  <w:font w:name="Times New Roman'''">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书体坊王学勤钢笔行书">
    <w:altName w:val="宋体"/>
    <w:panose1 w:val="02010601030101010101"/>
    <w:charset w:val="86"/>
    <w:family w:val="auto"/>
    <w:pitch w:val="default"/>
    <w:sig w:usb0="00000000" w:usb1="00000000" w:usb2="00000000" w:usb3="00000000" w:csb0="00040000" w:csb1="00000000"/>
  </w:font>
  <w:font w:name="书体坊米芾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剪纸简体">
    <w:altName w:val="宋体"/>
    <w:panose1 w:val="03000509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北魏楷书简体">
    <w:altName w:val="楷体_GB2312"/>
    <w:panose1 w:val="03000509000000000000"/>
    <w:charset w:val="86"/>
    <w:family w:val="auto"/>
    <w:pitch w:val="default"/>
    <w:sig w:usb0="00000000" w:usb1="00000000" w:usb2="00000000" w:usb3="00000000" w:csb0="00040000" w:csb1="00000000"/>
  </w:font>
  <w:font w:name="方正北魏楷书繁体">
    <w:altName w:val="楷体_GB2312"/>
    <w:panose1 w:val="03000509000000000000"/>
    <w:charset w:val="86"/>
    <w:family w:val="auto"/>
    <w:pitch w:val="default"/>
    <w:sig w:usb0="00000000" w:usb1="00000000" w:usb2="00000000" w:usb3="00000000" w:csb0="00040000" w:csb1="00000000"/>
  </w:font>
  <w:font w:name="方正大黑繁体">
    <w:altName w:val="黑体"/>
    <w:panose1 w:val="03000509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黑繁体">
    <w:altName w:val="宋体"/>
    <w:panose1 w:val="03000509000000000000"/>
    <w:charset w:val="86"/>
    <w:family w:val="auto"/>
    <w:pitch w:val="default"/>
    <w:sig w:usb0="00000000" w:usb1="00000000" w:usb2="00000000" w:usb3="00000000" w:csb0="00040000" w:csb1="00000000"/>
  </w:font>
  <w:font w:name="方正祥隶简体">
    <w:altName w:val="隶书"/>
    <w:panose1 w:val="03000509000000000000"/>
    <w:charset w:val="86"/>
    <w:family w:val="auto"/>
    <w:pitch w:val="default"/>
    <w:sig w:usb0="00000000" w:usb1="00000000" w:usb2="00000000" w:usb3="00000000" w:csb0="00040000" w:csb1="00000000"/>
  </w:font>
  <w:font w:name="方正祥隶繁体">
    <w:altName w:val="隶书"/>
    <w:panose1 w:val="03000509000000000000"/>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方正粗圆简体">
    <w:altName w:val="宋体"/>
    <w:panose1 w:val="02010601030101010101"/>
    <w:charset w:val="86"/>
    <w:family w:val="auto"/>
    <w:pitch w:val="default"/>
    <w:sig w:usb0="00000000" w:usb1="00000000" w:usb2="00000000" w:usb3="00000000" w:csb0="00040000" w:csb1="00000000"/>
  </w:font>
  <w:font w:name="方正粗宋简体">
    <w:altName w:val="宋体"/>
    <w:panose1 w:val="03000509000000000000"/>
    <w:charset w:val="86"/>
    <w:family w:val="auto"/>
    <w:pitch w:val="default"/>
    <w:sig w:usb0="00000000" w:usb1="00000000" w:usb2="00000000" w:usb3="00000000" w:csb0="00040000" w:csb1="00000000"/>
  </w:font>
  <w:font w:name="方正胖头鱼简体">
    <w:altName w:val="宋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铁筋隶书简体">
    <w:altName w:val="隶书"/>
    <w:panose1 w:val="03000509000000000000"/>
    <w:charset w:val="86"/>
    <w:family w:val="auto"/>
    <w:pitch w:val="default"/>
    <w:sig w:usb0="00000000" w:usb1="00000000" w:usb2="00000000" w:usb3="00000000" w:csb0="00040000" w:csb1="00000000"/>
  </w:font>
  <w:font w:name="方正铁筋隶书繁体">
    <w:altName w:val="隶书"/>
    <w:panose1 w:val="03000509000000000000"/>
    <w:charset w:val="86"/>
    <w:family w:val="auto"/>
    <w:pitch w:val="default"/>
    <w:sig w:usb0="00000000" w:usb1="00000000" w:usb2="00000000" w:usb3="00000000" w:csb0="00040000" w:csb1="00000000"/>
  </w:font>
  <w:font w:name="方正隶书繁体">
    <w:altName w:val="隶书"/>
    <w:panose1 w:val="03000509000000000000"/>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中圆">
    <w:altName w:val="Segoe Print"/>
    <w:panose1 w:val="00000000000000000000"/>
    <w:charset w:val="00"/>
    <w:family w:val="auto"/>
    <w:pitch w:val="default"/>
    <w:sig w:usb0="00000000" w:usb1="00000000" w:usb2="00000000" w:usb3="00000000" w:csb0="00000000" w:csb1="00000000"/>
  </w:font>
  <w:font w:name="微软简行楷">
    <w:altName w:val="楷体_GB2312"/>
    <w:panose1 w:val="00000000000000000000"/>
    <w:charset w:val="00"/>
    <w:family w:val="auto"/>
    <w:pitch w:val="default"/>
    <w:sig w:usb0="00000000" w:usb1="00000000" w:usb2="00000000" w:usb3="00000000" w:csb0="00000000" w:csb1="00000000"/>
  </w:font>
  <w:font w:name="微软简隶书">
    <w:altName w:val="隶书"/>
    <w:panose1 w:val="00000000000000000000"/>
    <w:charset w:val="00"/>
    <w:family w:val="auto"/>
    <w:pitch w:val="default"/>
    <w:sig w:usb0="00000000" w:usb1="00000000" w:usb2="00000000" w:usb3="00000000" w:csb0="00000000" w:csb1="00000000"/>
  </w:font>
  <w:font w:name="文鼎古印体繁">
    <w:altName w:val="Segoe Print"/>
    <w:panose1 w:val="02010609010101010101"/>
    <w:charset w:val="00"/>
    <w:family w:val="auto"/>
    <w:pitch w:val="default"/>
    <w:sig w:usb0="00000000" w:usb1="00000000" w:usb2="00000000" w:usb3="00000000" w:csb0="00000000" w:csb1="00000000"/>
  </w:font>
  <w:font w:name="经典繁行书">
    <w:altName w:val="宋体"/>
    <w:panose1 w:val="02010609010101010101"/>
    <w:charset w:val="86"/>
    <w:family w:val="auto"/>
    <w:pitch w:val="default"/>
    <w:sig w:usb0="00000000" w:usb1="00000000" w:usb2="0000001E" w:usb3="00000000" w:csb0="20040000" w:csb1="00000000"/>
  </w:font>
  <w:font w:name="Courier New">
    <w:panose1 w:val="02070309020205020404"/>
    <w:charset w:val="00"/>
    <w:family w:val="modern"/>
    <w:pitch w:val="default"/>
    <w:sig w:usb0="E0002AFF" w:usb1="C0007843" w:usb2="00000009" w:usb3="00000000" w:csb0="400001FF" w:csb1="FFFF0000"/>
  </w:font>
  <w:font w:name="t">
    <w:altName w:val="Times New Roman"/>
    <w:panose1 w:val="00000000000000000000"/>
    <w:charset w:val="00"/>
    <w:family w:val="auto"/>
    <w:pitch w:val="default"/>
    <w:sig w:usb0="00000000" w:usb1="00000000" w:usb2="00000000"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方正仿宋简体">
    <w:altName w:val="Arial Unicode MS"/>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0000000000000000000"/>
    <w:charset w:val="86"/>
    <w:family w:val="auto"/>
    <w:pitch w:val="default"/>
    <w:sig w:usb0="00000000" w:usb1="00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大黑简体">
    <w:panose1 w:val="03000509000000000000"/>
    <w:charset w:val="86"/>
    <w:family w:val="auto"/>
    <w:pitch w:val="default"/>
    <w:sig w:usb0="00000001" w:usb1="080E0000" w:usb2="00000000" w:usb3="00000000" w:csb0="00040000" w:csb1="00000000"/>
  </w:font>
  <w:font w:name="s">
    <w:altName w:val="Segoe Print"/>
    <w:panose1 w:val="00000000000000000000"/>
    <w:charset w:val="00"/>
    <w:family w:val="auto"/>
    <w:pitch w:val="default"/>
    <w:sig w:usb0="00000000" w:usb1="00000000" w:usb2="00000000" w:usb3="00000000" w:csb0="00000000" w:csb1="00000000"/>
  </w:font>
  <w:font w:name="SimSun-ExtB">
    <w:panose1 w:val="02010609060101010101"/>
    <w:charset w:val="86"/>
    <w:family w:val="auto"/>
    <w:pitch w:val="default"/>
    <w:sig w:usb0="00000001" w:usb1="02000000" w:usb2="00000000" w:usb3="00000000" w:csb0="00040001" w:csb1="00000000"/>
  </w:font>
  <w:font w:name="Cambria Math">
    <w:panose1 w:val="02040503050406030204"/>
    <w:charset w:val="00"/>
    <w:family w:val="auto"/>
    <w:pitch w:val="default"/>
    <w:sig w:usb0="E00002FF" w:usb1="42002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86"/>
    <w:family w:val="auto"/>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 w:name="DejaVu Sans">
    <w:altName w:val="Times New Roman"/>
    <w:panose1 w:val="02020603050405020304"/>
    <w:charset w:val="00"/>
    <w:family w:val="roman"/>
    <w:pitch w:val="default"/>
    <w:sig w:usb0="00000000" w:usb1="00000000" w:usb2="00000008" w:usb3="00000000" w:csb0="000001FF" w:csb1="0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A138B"/>
    <w:rsid w:val="19CA0BAD"/>
    <w:rsid w:val="20DE52D5"/>
    <w:rsid w:val="364E2173"/>
    <w:rsid w:val="479F61AB"/>
    <w:rsid w:val="6134384D"/>
    <w:rsid w:val="64B4110C"/>
    <w:rsid w:val="671D6288"/>
    <w:rsid w:val="745A138B"/>
    <w:rsid w:val="7C6232C4"/>
    <w:rsid w:val="7C81058F"/>
    <w:rsid w:val="7C9D0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3">
    <w:name w:val="heading 1"/>
    <w:basedOn w:val="4"/>
    <w:next w:val="1"/>
    <w:qFormat/>
    <w:uiPriority w:val="0"/>
    <w:pPr>
      <w:keepNext/>
      <w:keepLines/>
      <w:spacing w:beforeLines="0" w:beforeAutospacing="0" w:afterLines="0" w:afterAutospacing="0" w:line="560" w:lineRule="exact"/>
      <w:outlineLvl w:val="0"/>
    </w:pPr>
    <w:rPr>
      <w:rFonts w:ascii="Times New Roman" w:hAnsi="Times New Roman" w:eastAsia="方正小标宋简体" w:cs="Times New Roman"/>
      <w:b w:val="0"/>
      <w:kern w:val="44"/>
      <w:sz w:val="44"/>
    </w:rPr>
  </w:style>
  <w:style w:type="paragraph" w:styleId="5">
    <w:name w:val="heading 2"/>
    <w:basedOn w:val="1"/>
    <w:next w:val="1"/>
    <w:unhideWhenUsed/>
    <w:qFormat/>
    <w:uiPriority w:val="0"/>
    <w:pPr>
      <w:spacing w:beforeAutospacing="0" w:afterAutospacing="0" w:line="560" w:lineRule="exact"/>
      <w:ind w:firstLine="880" w:firstLineChars="200"/>
      <w:jc w:val="left"/>
      <w:outlineLvl w:val="1"/>
    </w:pPr>
    <w:rPr>
      <w:rFonts w:hint="eastAsia" w:ascii="宋体" w:hAnsi="宋体" w:eastAsia="黑体" w:cs="Times New Roman"/>
      <w:kern w:val="0"/>
      <w:szCs w:val="36"/>
    </w:rPr>
  </w:style>
  <w:style w:type="paragraph" w:styleId="6">
    <w:name w:val="heading 3"/>
    <w:basedOn w:val="1"/>
    <w:next w:val="1"/>
    <w:unhideWhenUsed/>
    <w:qFormat/>
    <w:uiPriority w:val="0"/>
    <w:pPr>
      <w:keepNext/>
      <w:keepLines/>
      <w:spacing w:beforeLines="0" w:beforeAutospacing="0" w:afterLines="0" w:afterAutospacing="0" w:line="560" w:lineRule="exact"/>
      <w:outlineLvl w:val="2"/>
    </w:pPr>
    <w:rPr>
      <w:b/>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uiPriority w:val="0"/>
    <w:pPr>
      <w:spacing w:after="120"/>
    </w:pPr>
    <w:rPr>
      <w:rFonts w:ascii="Times New Roman" w:hAnsi="Times New Roman" w:eastAsia="宋体" w:cs="Times New Roman"/>
      <w:szCs w:val="24"/>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9">
    <w:name w:val="一级标题"/>
    <w:basedOn w:val="3"/>
    <w:next w:val="1"/>
    <w:qFormat/>
    <w:uiPriority w:val="0"/>
    <w:pPr>
      <w:spacing w:line="560" w:lineRule="exact"/>
      <w:ind w:firstLine="880" w:firstLineChars="200"/>
    </w:pPr>
    <w:rPr>
      <w:rFonts w:eastAsia="黑体" w:asciiTheme="minorAscii" w:hAnsiTheme="minorAscii"/>
      <w:sz w:val="32"/>
    </w:rPr>
  </w:style>
  <w:style w:type="paragraph" w:customStyle="1" w:styleId="10">
    <w:name w:val="样式1"/>
    <w:basedOn w:val="3"/>
    <w:next w:val="1"/>
    <w:qFormat/>
    <w:uiPriority w:val="0"/>
    <w:pPr>
      <w:spacing w:line="560" w:lineRule="exact"/>
      <w:ind w:firstLine="880" w:firstLineChars="200"/>
      <w:jc w:val="left"/>
    </w:pPr>
    <w:rPr>
      <w:rFonts w:eastAsia="黑体" w:asciiTheme="minorAscii" w:hAnsiTheme="minorAscii"/>
      <w:sz w:val="32"/>
    </w:rPr>
  </w:style>
  <w:style w:type="paragraph" w:customStyle="1" w:styleId="11">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2026-06-25T02:24:00Z</dcterms:created>
  <dc:creator>admin</dc:creator>
  <cp:lastModifiedBy>admin</cp:lastModifiedBy>
  <dcterms:modified xsi:type="dcterms:W3CDTF">2026-06-26T06:25:15Z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