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0" w:name="_Toc32238"/>
      <w:bookmarkStart w:id="1" w:name="_Toc112681847"/>
      <w:bookmarkStart w:id="2" w:name="_Toc14060"/>
      <w:bookmarkStart w:id="3" w:name="_Toc128470294"/>
      <w:bookmarkStart w:id="4" w:name="_Toc132186974"/>
      <w:bookmarkStart w:id="5" w:name="_Toc22977"/>
      <w:bookmarkStart w:id="6" w:name="_Toc6602"/>
      <w:bookmarkStart w:id="7" w:name="_Toc130888006"/>
      <w:bookmarkStart w:id="8" w:name="_Toc132191258"/>
      <w:bookmarkStart w:id="9" w:name="_Toc112768493"/>
      <w:bookmarkStart w:id="10" w:name="_Toc150421247"/>
      <w:bookmarkStart w:id="11" w:name="_Toc9824"/>
      <w:bookmarkStart w:id="12" w:name="_Toc128154367"/>
      <w:bookmarkStart w:id="13" w:name="_Toc13168"/>
      <w:bookmarkStart w:id="14" w:name="_Toc22203"/>
      <w:bookmarkStart w:id="15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4"/>
        <w:tblW w:w="0" w:type="auto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865"/>
        <w:gridCol w:w="639"/>
        <w:gridCol w:w="5975"/>
        <w:gridCol w:w="4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6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合同签订后接甲方通知3个月内交付，交付地点由甲方指定。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签订合同付（预付）0%，物资到货（服务完成）验收合格并协助办理资产入库后，6个月内付95%。验收合格且出质保期后无质量问题支付剩余5%（不超过5%）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履约保证金和质量保证金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验收合格且出质保期后无质量问题支付剩余5%（不超过5%）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原厂保修年限不低于3年，全年故障停机时间不高于5%（按365日/年计算)。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原厂授权或企业承诺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提供不少于3人次的工程师维修培训。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维修响应时间≤2小时，维修到达现场时间≤24小时。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售后服务5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（物联网）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企业配合院方免费接入院内相关信息系统（包含但不限于免费提供接口或系统升级）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bookmarkEnd w:id="15"/>
    <w:p>
      <w:pPr>
        <w:pStyle w:val="3"/>
        <w:numPr>
          <w:ilvl w:val="0"/>
          <w:numId w:val="1"/>
        </w:numPr>
        <w:bidi w:val="0"/>
        <w:rPr>
          <w:rFonts w:hint="eastAsia"/>
          <w:b w:val="0"/>
          <w:bCs w:val="0"/>
        </w:rPr>
      </w:pPr>
      <w:bookmarkStart w:id="16" w:name="_Toc152057837"/>
      <w:bookmarkStart w:id="17" w:name="_Toc150418428"/>
      <w:bookmarkStart w:id="18" w:name="_Toc128151027"/>
      <w:bookmarkStart w:id="19" w:name="_Toc127820564"/>
      <w:bookmarkStart w:id="20" w:name="_Toc27583"/>
      <w:bookmarkStart w:id="21" w:name="_Toc128150134"/>
      <w:bookmarkStart w:id="22" w:name="_Toc132190634"/>
      <w:bookmarkStart w:id="23" w:name="_Toc128150778"/>
      <w:bookmarkStart w:id="24" w:name="_Toc12772"/>
      <w:bookmarkStart w:id="25" w:name="_Toc130887500"/>
      <w:bookmarkStart w:id="26" w:name="_Toc128397970"/>
      <w:r>
        <w:rPr>
          <w:rFonts w:hint="eastAsia"/>
          <w:b w:val="0"/>
          <w:bCs w:val="0"/>
        </w:rPr>
        <w:t>技术要求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Style w:val="4"/>
        <w:tblW w:w="0" w:type="auto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3"/>
        <w:gridCol w:w="966"/>
        <w:gridCol w:w="664"/>
        <w:gridCol w:w="987"/>
        <w:gridCol w:w="1540"/>
        <w:gridCol w:w="1917"/>
        <w:gridCol w:w="493"/>
        <w:gridCol w:w="127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采购需求表（物资类）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2026-JQ06-W3123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光学生物显微镜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用于病理组织切片、免疫组化等样品的明场及图像采集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具有NMPA认证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具有FDA认证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相关认证材料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光学系统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无限远光学系统，具有轴向和径向双重色差校正功能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机身设计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电动一体化机身，机身集成电动切换按键≥11个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物镜转盘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≥6孔位，随物镜转换自动调整光强大小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调焦功能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调焦旋钮高度可调，微调最小步进≤2μm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照明装置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LED明场光源,使用寿命≥50000小时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载物台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移动面积≥7.5mmx7.5mm，操作手柄可左右手更换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聚光镜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可根据物镜倍数自动调节顶镜弹进弹出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三目镜筒，倾角≥30°，视野数≥25mm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2.5×物镜：NA≥0.07，WD≥11.2mm                                                             4×物镜：NA≥0.10，WD≥18mm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10×物镜：NA≥0.25, WD≥17.7mm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20×物镜：NA≥0.40, WD≥0.92mm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40×物镜：NA≥0.65, WD≥0.35mm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实时图像速率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2000万像素时≥7fps，4K像素时≥13fps，全高清像素时≥30fps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可单手操作式样夹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快速转换键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感光器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1英寸 CMOS 感光器, 渐进式扫描, 象素尺寸 ≤2.4 μmx 2.4μm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共2套，每套包含显微镜主机1台、同品牌高清摄像头、国产品牌电脑（包含采图软件）1套，国产品牌彩色打印机1个，2.5×物镜、4×物镜、10×物镜、20×物镜、40×物镜各1个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采购实施建议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□公开招标    □邀请招标    </w:t>
            </w:r>
            <w:r>
              <w:rPr>
                <w:rFonts w:ascii="Wingdings 2" w:hAnsi="Wingdings 2" w:eastAsia="Wingdings 2" w:cs="Wingdings 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竞争性谈判    □单一来源     □询价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评审方法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 2" w:hAnsi="Wingdings 2" w:eastAsia="Wingdings 2" w:cs="Wingdings 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Wingdings 2" w:hAnsi="Wingdings 2" w:eastAsia="Wingdings 2" w:cs="Wingdings 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综合评分法      □质量优先法      □经评审的最低价法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▲标识的指标负偏离≥2项，投标企业技术参数分值为0分。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▲标识的指标和“无标识”指标负偏离≥4项，投标企业技术参数分值为0分。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7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/>
                <w:lang w:val="en-US" w:eastAsia="zh-CN"/>
              </w:rPr>
              <w:t>1.★指标为必须响应指标，任意一项不满足要求即做废标处理；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2.★及▲标识的指标，无法明确的默认由企业提供承诺；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3.经济要求不接受企业负偏离。</w:t>
            </w:r>
          </w:p>
        </w:tc>
      </w:tr>
    </w:tbl>
    <w:p>
      <w:pPr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bidi="ar"/>
        </w:rPr>
      </w:pPr>
      <w:r>
        <w:rPr>
          <w:rFonts w:ascii="宋体" w:hAnsi="宋体" w:cs="宋体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eastAsia="zh-CN"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kern w:val="0"/>
          <w:sz w:val="22"/>
          <w:szCs w:val="22"/>
          <w:lang w:eastAsia="zh-CN" w:bidi="ar"/>
        </w:rPr>
        <w:t>。</w:t>
      </w:r>
    </w:p>
    <w:p>
      <w:bookmarkStart w:id="27" w:name="_GoBack"/>
      <w:bookmarkEnd w:id="2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EFFDC"/>
    <w:multiLevelType w:val="singleLevel"/>
    <w:tmpl w:val="623EFFD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B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2026-07-08T06:50:23Z</dcterms:created>
  <dc:creator>admin</dc:creator>
  <cp:lastModifiedBy>admin</cp:lastModifiedBy>
  <dcterms:modified xsi:type="dcterms:W3CDTF">2026-07-08T06:53:02Z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