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048" w:tblpY="440"/>
        <w:tblOverlap w:val="never"/>
        <w:tblW w:w="974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4"/>
        <w:gridCol w:w="1414"/>
        <w:gridCol w:w="600"/>
        <w:gridCol w:w="1130"/>
        <w:gridCol w:w="2793"/>
        <w:gridCol w:w="1546"/>
        <w:gridCol w:w="640"/>
        <w:gridCol w:w="116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9749" w:type="dxa"/>
            <w:gridSpan w:val="8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color w:val="000000"/>
                <w:kern w:val="0"/>
                <w:sz w:val="44"/>
                <w:szCs w:val="44"/>
                <w:lang w:bidi="ar"/>
              </w:rPr>
              <w:t>采购需求表（物资类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color w:val="000000"/>
                <w:kern w:val="0"/>
                <w:sz w:val="44"/>
                <w:szCs w:val="44"/>
                <w:lang w:bidi="ar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9749" w:type="dxa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46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项目编号</w:t>
            </w:r>
          </w:p>
        </w:tc>
        <w:tc>
          <w:tcPr>
            <w:tcW w:w="20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30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279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小动物生理代谢监测设备</w:t>
            </w:r>
          </w:p>
        </w:tc>
        <w:tc>
          <w:tcPr>
            <w:tcW w:w="1546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最高限价（万元）</w:t>
            </w:r>
          </w:p>
        </w:tc>
        <w:tc>
          <w:tcPr>
            <w:tcW w:w="1802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46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27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需求名称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参数性质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需求具体内容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是否量化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49" w:type="dxa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技术要求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基本要求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  <w:t>为提升现有代谢笼系统的性能，本设备将确保与该现有代谢笼系统的各类检测器及监测系统兼容。升级完成后，现有代谢笼系统能够实现对X轴自主活动、跑轮运动、饮食情况和呼吸频率的监测。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彩页或技术指标承诺书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技术指标1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  <w:t>X轴自主活动监测模块可对动物在X轴平面上的活动度进行评估，能够获取笼内活动距离、分析偏爱位置等数据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彩页或技术指标承诺书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技术指标2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  <w:t>具备睡眠探测功能，可对睡眠回合数、平均睡眠时长、最短睡眠时长、最长睡眠时长、总睡眠时间等数据进行探测与分析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彩页或技术指标承诺书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技术指标3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  <w:t>跑轮运动监测模块适配小鼠生活笼，借助磁力感应器与霍尔传感器，实时追踪动物的自愿跑轮运动情况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彩页或技术指标承诺书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技术指标4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  <w:t>跑轮为全覆盖式设计，可有效防止小鼠在跑动过程中被夹伤；其直径≥93mm，宽度≥33mm（支持定制），并通过分段记录功能实时追踪跑轮的旋转次数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是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技术指标5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  <w:t>饮食监测模块可实时监测食物消耗量和摄食行为，测量分辨率≤0.001g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是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彩页或技术指标承诺书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技术指标6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  <w:t>喂食器配备防碎屑装置，能够减少进食过程中因碎屑掉落和外漏导致的误差；运行期间可随时添加食物，不会对持续检测造成干扰。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是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彩页或技术指标承诺书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技术指标7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  <w:t>▲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  <w:t>呼吸频率监测模块能够在不对实验动物造成侵入性伤害的情况下，实时记录实验动物在笼内的呼吸频率情况。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彩页或技术指标承诺书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技术指标8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  <w:t>呼吸频率以每分钟呼吸次数为单位，实验过程中持续稳定地通入新鲜空气，适用于动物长时间的呼吸频率监测；实验动物呼吸频率的可监测范围为20-720BPM（每分钟呼吸次数）；实验动物呼吸频率监测准确率≤±1%。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彩页和技术指标承诺书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配置要求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0"/>
                <w:szCs w:val="20"/>
                <w:lang w:val="en-US" w:eastAsia="zh-CN"/>
              </w:rPr>
              <w:t>小动物生理代谢监测设备（含2通道X轴活动监测模块、2通道跑轮监测模块、2通道饮食监测模块和2通道呼吸频率监测模块），1套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彩页或技术指标承诺书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749" w:type="dxa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交货时间、交货地点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合同签订后3个月内交付，交付地点由甲方指定。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付款及结算方式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物资到货验收合格后付95%，质保期满后无质量问题支付剩余5%。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履约保证金/质量保证金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货款的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5%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作为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质量保证金，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质保期满后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无质量问题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支付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（不超过5%）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产品包装和运输要求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售后服务1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保修年限不低于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3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年，全年故障停机时间不高于5%（按365日/年计算)。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售后服务2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售后服务3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提供不少于2人次、1天的工程师维修培训。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售后服务4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维修响应时间≤4小时，维修到达现场时间≤24小时。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备品备件要求（零配件）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由供应商承诺项目使用寿命周期内保证零配件供应。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物资编目编码、打码贴签要求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546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640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749" w:type="dxa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采购实施建议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采购方式</w:t>
            </w:r>
          </w:p>
        </w:tc>
        <w:tc>
          <w:tcPr>
            <w:tcW w:w="7871" w:type="dxa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 xml:space="preserve">□公开招标    □邀请招标    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sym w:font="Wingdings 2" w:char="0052"/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竞争性谈判    □单一来源     □询价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46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评审方法</w:t>
            </w:r>
          </w:p>
        </w:tc>
        <w:tc>
          <w:tcPr>
            <w:tcW w:w="7871" w:type="dxa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sym w:font="Wingdings 2" w:char="0052"/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综合评分法      □质量优先法      □经评审的最低价法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46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41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技术偏离要求</w:t>
            </w:r>
          </w:p>
        </w:tc>
        <w:tc>
          <w:tcPr>
            <w:tcW w:w="7871" w:type="dxa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▲标识的指标负偏离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≥3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项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，投标企业技术分值为0分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46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41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7871" w:type="dxa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▲标识的指标和“无标识”指标负偏离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val="en-US" w:eastAsia="zh-CN" w:bidi="ar"/>
              </w:rPr>
              <w:t>＞3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  <w:lang w:bidi="ar"/>
              </w:rPr>
              <w:t>项，投标企业技术分值为0分</w:t>
            </w:r>
          </w:p>
        </w:tc>
      </w:tr>
    </w:tbl>
    <w:p>
      <w:pPr>
        <w:rPr>
          <w:rFonts w:hint="eastAsia" w:ascii="黑体" w:hAnsi="黑体" w:eastAsia="黑体" w:cs="黑体"/>
          <w:sz w:val="20"/>
          <w:szCs w:val="2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272A36ED-BDDD-4537-8A7C-7925BB2A17F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0CE4705A-57F9-40FF-A2D6-199044E1FFE5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118D4"/>
    <w:rsid w:val="0A6F565E"/>
    <w:rsid w:val="0ACD32FD"/>
    <w:rsid w:val="100D7863"/>
    <w:rsid w:val="100D7DF3"/>
    <w:rsid w:val="10797237"/>
    <w:rsid w:val="153F6726"/>
    <w:rsid w:val="15FF3D3A"/>
    <w:rsid w:val="224D0523"/>
    <w:rsid w:val="2DA10F96"/>
    <w:rsid w:val="2F363A87"/>
    <w:rsid w:val="33DF1459"/>
    <w:rsid w:val="354B460C"/>
    <w:rsid w:val="3627730D"/>
    <w:rsid w:val="42982C9D"/>
    <w:rsid w:val="45154A79"/>
    <w:rsid w:val="48D03190"/>
    <w:rsid w:val="498118D4"/>
    <w:rsid w:val="4A0200C2"/>
    <w:rsid w:val="4C593EFB"/>
    <w:rsid w:val="4FA11696"/>
    <w:rsid w:val="53475134"/>
    <w:rsid w:val="5F795ED8"/>
    <w:rsid w:val="66127C81"/>
    <w:rsid w:val="68AC6334"/>
    <w:rsid w:val="6BC524A5"/>
    <w:rsid w:val="70DE203F"/>
    <w:rsid w:val="750E6C6B"/>
    <w:rsid w:val="7BC96724"/>
    <w:rsid w:val="7DFF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  <w:spacing w:after="160" w:line="278" w:lineRule="auto"/>
    </w:pPr>
    <w:rPr>
      <w:rFonts w:ascii="黑体" w:hAnsi="Times New Roman" w:eastAsia="黑体" w:cs="Times New Roman"/>
      <w:lang w:val="en-US" w:eastAsia="zh-CN" w:bidi="ar-SA"/>
    </w:rPr>
  </w:style>
  <w:style w:type="paragraph" w:styleId="4">
    <w:name w:val="Body Text"/>
    <w:basedOn w:val="1"/>
    <w:next w:val="1"/>
    <w:qFormat/>
    <w:uiPriority w:val="99"/>
    <w:pPr>
      <w:spacing w:after="120"/>
    </w:p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1702</Words>
  <Characters>1776</Characters>
  <Lines>0</Lines>
  <Paragraphs>0</Paragraphs>
  <TotalTime>124</TotalTime>
  <ScaleCrop>false</ScaleCrop>
  <LinksUpToDate>false</LinksUpToDate>
  <CharactersWithSpaces>1889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2024-12-24T08:21:00Z</dcterms:created>
  <dc:creator>自然之恋</dc:creator>
  <cp:lastModifiedBy>admin</cp:lastModifiedBy>
  <cp:lastPrinted>2026-07-03T02:20:00Z</cp:lastPrinted>
  <dcterms:modified xsi:type="dcterms:W3CDTF">2026-07-09T00:02:34Z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D3B89539227D4064BCEF107AF11583FE_13</vt:lpwstr>
  </property>
  <property fmtid="{D5CDD505-2E9C-101B-9397-08002B2CF9AE}" pid="4" name="KSOTemplateDocerSaveRecord">
    <vt:lpwstr>eyJoZGlkIjoiZWM3MTJkYThlMGE1NDFhODc0NDNkMGNjNjRlZTc0OTciLCJ1c2VySWQiOiI1NzYwNjkyMTEifQ==</vt:lpwstr>
  </property>
</Properties>
</file>