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Lines="50" w:afterLines="50" w:line="572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overflowPunct w:val="0"/>
        <w:spacing w:beforeLines="50" w:afterLines="50" w:line="572" w:lineRule="exact"/>
        <w:ind w:firstLine="2640" w:firstLineChars="600"/>
        <w:outlineLvl w:val="0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6"/>
        <w:tblW w:w="938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669"/>
        <w:gridCol w:w="610"/>
        <w:gridCol w:w="830"/>
        <w:gridCol w:w="75"/>
        <w:gridCol w:w="1095"/>
        <w:gridCol w:w="2115"/>
        <w:gridCol w:w="1208"/>
        <w:gridCol w:w="727"/>
        <w:gridCol w:w="15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8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宋体" w:cs="宋体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采购计划</w:t>
            </w:r>
            <w:r>
              <w:rPr>
                <w:kern w:val="0"/>
                <w:sz w:val="20"/>
              </w:rPr>
              <w:br w:type="textWrapping"/>
            </w:r>
            <w:r>
              <w:rPr>
                <w:kern w:val="0"/>
                <w:sz w:val="20"/>
              </w:rPr>
              <w:t>编号</w:t>
            </w: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项目名称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非接触式眼压计检定装置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最高限价（万元）</w:t>
            </w:r>
          </w:p>
        </w:tc>
        <w:tc>
          <w:tcPr>
            <w:tcW w:w="2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6</w:t>
            </w:r>
            <w:r>
              <w:rPr>
                <w:sz w:val="20"/>
              </w:rPr>
              <w:t>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序号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需求名称</w:t>
            </w:r>
          </w:p>
        </w:tc>
        <w:tc>
          <w:tcPr>
            <w:tcW w:w="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性质</w:t>
            </w:r>
          </w:p>
        </w:tc>
        <w:tc>
          <w:tcPr>
            <w:tcW w:w="4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是否</w:t>
            </w:r>
            <w:r>
              <w:rPr>
                <w:kern w:val="0"/>
                <w:sz w:val="20"/>
              </w:rPr>
              <w:br w:type="textWrapping"/>
            </w:r>
            <w:r>
              <w:rPr>
                <w:kern w:val="0"/>
                <w:sz w:val="20"/>
              </w:rPr>
              <w:t>量化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38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1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基本要求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sz w:val="20"/>
              </w:rPr>
            </w:pPr>
            <w:r>
              <w:rPr>
                <w:sz w:val="20"/>
              </w:rPr>
              <w:t>满足对非接触式眼压计的计量检定要求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标准要求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sz w:val="20"/>
              </w:rPr>
            </w:pPr>
            <w:r>
              <w:rPr>
                <w:sz w:val="20"/>
              </w:rPr>
              <w:t>符合JJG 1143-2017《非接触式眼压计》7.1.2检定设备的要求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sz w:val="20"/>
              </w:rPr>
              <w:t>测量范围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sz w:val="20"/>
              </w:rPr>
            </w:pPr>
            <w:r>
              <w:rPr>
                <w:sz w:val="20"/>
              </w:rPr>
              <w:t>（0.93</w:t>
            </w:r>
            <w:r>
              <w:t xml:space="preserve"> </w:t>
            </w:r>
            <w:r>
              <w:rPr>
                <w:sz w:val="20"/>
              </w:rPr>
              <w:t>~ 6.65）kPa，有kPa和mmHg双单位显示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sz w:val="20"/>
              </w:rPr>
              <w:t>前表面曲率半径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sz w:val="20"/>
              </w:rPr>
            </w:pPr>
            <w:r>
              <w:rPr>
                <w:sz w:val="20"/>
              </w:rPr>
              <w:t>（7.8±0.0</w:t>
            </w: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）mm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sz w:val="20"/>
              </w:rPr>
              <w:t>不确定度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sz w:val="20"/>
              </w:rPr>
            </w:pPr>
            <w:r>
              <w:rPr>
                <w:sz w:val="20"/>
              </w:rPr>
              <w:t>扩展不确定度≤0.1</w:t>
            </w:r>
            <w:r>
              <w:rPr>
                <w:rFonts w:hint="eastAsia"/>
                <w:sz w:val="20"/>
              </w:rPr>
              <w:t>3</w:t>
            </w:r>
            <w:r>
              <w:rPr>
                <w:sz w:val="20"/>
              </w:rPr>
              <w:t>kPa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环境适应性和稳定性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在（10</w:t>
            </w:r>
            <w:r>
              <w:t xml:space="preserve"> </w:t>
            </w:r>
            <w:r>
              <w:rPr>
                <w:kern w:val="0"/>
                <w:sz w:val="20"/>
              </w:rPr>
              <w:t>~ 35）</w:t>
            </w:r>
            <w:r>
              <w:rPr>
                <w:rFonts w:hint="eastAsia" w:ascii="宋体" w:hAnsi="宋体" w:cs="宋体"/>
                <w:kern w:val="0"/>
                <w:sz w:val="20"/>
              </w:rPr>
              <w:t>℃</w:t>
            </w:r>
            <w:r>
              <w:rPr>
                <w:kern w:val="0"/>
                <w:sz w:val="20"/>
              </w:rPr>
              <w:t>，相对湿度≤80%下稳定运行，年周期稳定性≤0.22 kPa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电源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双电源模式，220V直流电源和锂电池供电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操作界面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显示屏清晰，中文操作界面，按键或触屏按键界面灵敏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9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配置要求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标准模拟人眼1台、可调节支架1个、设备包装箱1只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验收标准方法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按照招投标文件、采购合同和第三方计量技术机构出具的检定或校准证书，对交付物开展验收。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38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相关证明材料包含：产品宣传彩页、说明书或检测机构出具的检测报告、生产厂家的承诺书等。若技术指标备注中有明确证明或支撑材料要求的，应以明确要求的证明或支撑材料作为响应依据。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38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经济要求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交货时间、交货地点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合同签订后1个月内交付，交付地点由甲方指定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付款及结算方式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sz w:val="20"/>
              </w:rPr>
            </w:pPr>
            <w:r>
              <w:rPr>
                <w:kern w:val="0"/>
                <w:sz w:val="20"/>
              </w:rPr>
              <w:t>物资到货验收后付95%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20"/>
              </w:rPr>
            </w:pPr>
            <w:r>
              <w:rPr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履约保证金/质量保证金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验收合格后满0.5年无质量问题支付剩余5%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i/>
                <w:iCs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i/>
                <w:iCs/>
                <w:kern w:val="0"/>
                <w:sz w:val="20"/>
              </w:rPr>
            </w:pPr>
            <w:r>
              <w:rPr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产品包装和运输要求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按照国家、行业相关标准规范，产品确保包装完好，运输确保不对产品造成损伤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售后服务</w:t>
            </w:r>
            <w:r>
              <w:rPr>
                <w:kern w:val="0"/>
                <w:sz w:val="20"/>
              </w:rPr>
              <w:t>1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（质保）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提供原厂保修，保修年限不低于2年，保修期内免费提供定期维护保养服务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6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售后服务</w:t>
            </w:r>
            <w:r>
              <w:rPr>
                <w:kern w:val="0"/>
                <w:sz w:val="20"/>
              </w:rPr>
              <w:t>2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（质保）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终身免费升级和维护软件，免费提供使用培训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9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备品备件要求（零配件）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由供应商承诺项目使用寿命周期内保证零配件供应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否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38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采购实施建议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ascii="黑体" w:hAnsi="宋体" w:eastAsia="黑体" w:cs="黑体"/>
                <w:sz w:val="20"/>
              </w:rPr>
              <w:t>1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采购方式</w:t>
            </w:r>
          </w:p>
        </w:tc>
        <w:tc>
          <w:tcPr>
            <w:tcW w:w="76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□公开招标□邀请招标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sym w:font="Wingdings 2" w:char="0052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竞争性谈判□单一来源□询价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ascii="黑体" w:hAnsi="宋体" w:eastAsia="黑体" w:cs="黑体"/>
                <w:sz w:val="20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评审方法</w:t>
            </w:r>
          </w:p>
        </w:tc>
        <w:tc>
          <w:tcPr>
            <w:tcW w:w="76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sym w:font="Wingdings 2" w:char="0052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综合评分法□质量优先法□经评审的最低价法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ascii="黑体" w:hAnsi="宋体" w:eastAsia="黑体" w:cs="黑体"/>
                <w:kern w:val="0"/>
                <w:sz w:val="20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技术偏离要求</w:t>
            </w:r>
          </w:p>
        </w:tc>
        <w:tc>
          <w:tcPr>
            <w:tcW w:w="76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▲标识的指标负偏离≥2项，投标企业技术分值为</w:t>
            </w:r>
            <w:r>
              <w:rPr>
                <w:rFonts w:ascii="黑体" w:hAnsi="黑体" w:eastAsia="黑体" w:cs="黑体"/>
                <w:kern w:val="0"/>
                <w:sz w:val="20"/>
              </w:rPr>
              <w:t>0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分</w:t>
            </w:r>
          </w:p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▲标识的指标和“无标识”指标负偏离4项，投标企业技术分值为</w:t>
            </w:r>
            <w:r>
              <w:rPr>
                <w:rFonts w:ascii="黑体" w:hAnsi="黑体" w:eastAsia="黑体" w:cs="黑体"/>
                <w:kern w:val="0"/>
                <w:sz w:val="20"/>
              </w:rPr>
              <w:t>0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BDE"/>
    <w:rsid w:val="000D1B32"/>
    <w:rsid w:val="0019244E"/>
    <w:rsid w:val="002D3DE4"/>
    <w:rsid w:val="002D63C0"/>
    <w:rsid w:val="00352BDE"/>
    <w:rsid w:val="00613283"/>
    <w:rsid w:val="006B4B21"/>
    <w:rsid w:val="008E14A8"/>
    <w:rsid w:val="00902650"/>
    <w:rsid w:val="00905E48"/>
    <w:rsid w:val="009914FC"/>
    <w:rsid w:val="00B3022E"/>
    <w:rsid w:val="00B801C9"/>
    <w:rsid w:val="00E07DCF"/>
    <w:rsid w:val="00E344B6"/>
    <w:rsid w:val="00EF373C"/>
    <w:rsid w:val="00FA4F8E"/>
    <w:rsid w:val="2CB2037D"/>
    <w:rsid w:val="5153149F"/>
    <w:rsid w:val="686F6AD4"/>
    <w:rsid w:val="7F3C54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character" w:customStyle="1" w:styleId="9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0">
    <w:name w:val="font141"/>
    <w:basedOn w:val="7"/>
    <w:qFormat/>
    <w:uiPriority w:val="99"/>
    <w:rPr>
      <w:rFonts w:ascii="宋体" w:hAnsi="宋体" w:eastAsia="宋体" w:cs="宋体"/>
      <w:i/>
      <w:color w:val="000000"/>
      <w:sz w:val="24"/>
      <w:szCs w:val="24"/>
      <w:u w:val="none"/>
    </w:rPr>
  </w:style>
  <w:style w:type="character" w:customStyle="1" w:styleId="11">
    <w:name w:val="页眉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229</Words>
  <Characters>1308</Characters>
  <Lines>10</Lines>
  <Paragraphs>3</Paragraphs>
  <TotalTime>98</TotalTime>
  <ScaleCrop>false</ScaleCrop>
  <LinksUpToDate>false</LinksUpToDate>
  <CharactersWithSpaces>1534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2024-03-07T12:41:00Z</dcterms:created>
  <dc:creator>DOCTOR</dc:creator>
  <cp:lastModifiedBy>DOCTOR</cp:lastModifiedBy>
  <cp:lastPrinted>2026-06-23T07:53:00Z</cp:lastPrinted>
  <dcterms:modified xsi:type="dcterms:W3CDTF">2026-07-09T10:06:07Z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