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Style w:val="3"/>
        <w:tblW w:w="10761" w:type="dxa"/>
        <w:jc w:val="center"/>
        <w:tblInd w:w="10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7"/>
        <w:gridCol w:w="1445"/>
        <w:gridCol w:w="600"/>
        <w:gridCol w:w="818"/>
        <w:gridCol w:w="1418"/>
        <w:gridCol w:w="3887"/>
        <w:gridCol w:w="572"/>
        <w:gridCol w:w="437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076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527" w:type="dxa"/>
            <w:tcBorders>
              <w:top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编号</w:t>
            </w:r>
          </w:p>
        </w:tc>
        <w:tc>
          <w:tcPr>
            <w:tcW w:w="2863" w:type="dxa"/>
            <w:gridSpan w:val="3"/>
            <w:tcBorders>
              <w:top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2025-JQ06-W3172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87" w:type="dxa"/>
            <w:tcBorders>
              <w:top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倒置显微镜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057" w:type="dxa"/>
            <w:tcBorders>
              <w:top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6123" w:type="dxa"/>
            <w:gridSpan w:val="3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量化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761" w:type="dxa"/>
            <w:gridSpan w:val="9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用于镜下活细胞、细菌培养等样本的观察和图像采集分析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761" w:type="dxa"/>
            <w:gridSpan w:val="9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2资质认证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资质认证1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医疗器械注册证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资质认证2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FDA或CE认证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提供相关证明材料及中文翻译件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tcW w:w="10761" w:type="dxa"/>
            <w:gridSpan w:val="9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3技术和性能参数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光学系统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无限远校正光学系统，齐焦距离：45mm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调焦机构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通过物镜转盘的上下移动进行调焦。备有聚焦机构同轴粗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、微调旋钮，旋钮扭矩可调，由滚柱机构导向，最小调焦精度≤1mm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观察镜筒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宽视野三目镜筒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照明装置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LED光源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物镜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9"/>
                <w:rFonts w:hint="default" w:ascii="Times New Roman" w:hAnsi="Times New Roman" w:eastAsia="宋体" w:cs="Times New Roman"/>
                <w:lang w:val="en-US" w:eastAsia="zh-CN" w:bidi="ar"/>
              </w:rPr>
              <w:t>相差物镜10X （N.A.≥0. 25 ；W.D.≥8.8）</w:t>
            </w:r>
            <w:r>
              <w:rPr>
                <w:rStyle w:val="9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相差物镜20X（N.A.≥0.4 ；W.D.≥3.0）</w:t>
            </w:r>
            <w:r>
              <w:rPr>
                <w:rStyle w:val="9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9"/>
                <w:rFonts w:hint="default" w:ascii="Times New Roman" w:hAnsi="Times New Roman" w:eastAsia="宋体" w:cs="Times New Roman"/>
                <w:lang w:val="en-US" w:eastAsia="zh-CN" w:bidi="ar"/>
              </w:rPr>
              <w:t>长工作距离相差物镜40X （N.A.≥0.55 ；W.D.≥2.2）</w:t>
            </w:r>
            <w:r>
              <w:rPr>
                <w:rStyle w:val="9"/>
                <w:rFonts w:hint="default" w:ascii="Times New Roman" w:hAnsi="Times New Roman" w:eastAsia="宋体" w:cs="Times New Roman"/>
                <w:lang w:val="en-US" w:eastAsia="zh-CN" w:bidi="ar"/>
              </w:rPr>
              <w:br w:type="textWrapping"/>
            </w:r>
            <w:r>
              <w:rPr>
                <w:rStyle w:val="9"/>
                <w:rFonts w:hint="default" w:ascii="Times New Roman" w:hAnsi="Times New Roman" w:eastAsia="宋体" w:cs="Times New Roman"/>
                <w:lang w:val="en-US" w:eastAsia="zh-CN" w:bidi="ar"/>
              </w:rPr>
              <w:t>物镜100X （N.A.≥1.25 ；W.D.≥0.15），5孔物镜转换台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载物台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备有右手用低位置同轴X、Y向传动旋钮。载物台行程：X=110mm，Y=74mm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目镜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10×，视场场数≥22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聚光镜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备有可拆装的超长工作距离聚光镜：N.A.≥0.3，W.D.≥72mm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相差系统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10X、20X、40X、100X 对应相差环板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扩展功能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可扩展荧光系统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3.11 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数码相机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高分辨率彩色显微专用数码相机，CMOS芯片，分辨率≥2000万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3.12 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医学图像软件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具备医疗器械注册证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医疗器械注册证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3.13 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图像处理及分析软件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中文软件界面；可跟医院的LIS或HIS系统进行对接（并承担所产生的接口联机费用）；具有多种图像处理功能，锐化、图像裁剪图像拼接等；能编辑伪彩图像，去背景，调节颜色参数，可将错位图像微调至正常位置以便于FISH合成，实现完整立体图像的拍摄；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医疗器械注册证或检验报告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显微镜主机一台、（10X、20X、40X、100X）物镜一套、聚光镜一个，数码相机一个，医学图像软件一套，工作站一套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验收标准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10761" w:type="dxa"/>
            <w:gridSpan w:val="9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合同签订后3个月内交付，交付地点由甲方指定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签订合同付（预付）0%，物资到货（服务完成）验收后付95%。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质保期满且无质量问题支付剩余5%（不超过5%）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保修年限不低于5年，全年故障停机时间不高于5%（按365日/年计算)。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494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原厂授权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（企业承诺）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保修期内定期免费升级和维护软件，免费提供使用培训，软件可根据科室要求做相应的修改。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维修响应时间≤3小时，维修到达现场时间≤8小时。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4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60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123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572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494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  <w:jc w:val="center"/>
        </w:trPr>
        <w:tc>
          <w:tcPr>
            <w:tcW w:w="10761" w:type="dxa"/>
            <w:gridSpan w:val="9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★及▲标识的指标，需逐条按备注要求提供证明材料，未明确的可由企业提供承诺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。本表所要求的“技术白皮书”为：国产产品需加盖生产厂家及投标人公章；进口产品需加盖国内总代理及投标人公章；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▲标识的指标负偏离≥4项，投标企业技术分值为0分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4.▲标识的指标和“无标识”指标负偏离≥8项，投标企业技术分值为0分。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1925241"/>
    <w:rsid w:val="034850AF"/>
    <w:rsid w:val="079F27CB"/>
    <w:rsid w:val="082B4ED6"/>
    <w:rsid w:val="09172C85"/>
    <w:rsid w:val="0A0C1DF8"/>
    <w:rsid w:val="0BB232AC"/>
    <w:rsid w:val="0E1A3029"/>
    <w:rsid w:val="0E84615E"/>
    <w:rsid w:val="15BE6E26"/>
    <w:rsid w:val="1B0900BC"/>
    <w:rsid w:val="1E86147F"/>
    <w:rsid w:val="234673A7"/>
    <w:rsid w:val="280118F6"/>
    <w:rsid w:val="28C11EDD"/>
    <w:rsid w:val="2C1962B7"/>
    <w:rsid w:val="2FD55FC3"/>
    <w:rsid w:val="33553BDC"/>
    <w:rsid w:val="388735FF"/>
    <w:rsid w:val="39A5195F"/>
    <w:rsid w:val="3C357117"/>
    <w:rsid w:val="3CDE6C33"/>
    <w:rsid w:val="41F43AD0"/>
    <w:rsid w:val="42CD45C0"/>
    <w:rsid w:val="42FF360F"/>
    <w:rsid w:val="43F75ACF"/>
    <w:rsid w:val="4A925441"/>
    <w:rsid w:val="4B5B17B5"/>
    <w:rsid w:val="50AD5A4B"/>
    <w:rsid w:val="55194E3C"/>
    <w:rsid w:val="59457898"/>
    <w:rsid w:val="5E986528"/>
    <w:rsid w:val="61FB4FD5"/>
    <w:rsid w:val="63755CF9"/>
    <w:rsid w:val="69E62A99"/>
    <w:rsid w:val="6FB75BD1"/>
    <w:rsid w:val="71602444"/>
    <w:rsid w:val="724B2112"/>
    <w:rsid w:val="75326F14"/>
    <w:rsid w:val="75EA0FD6"/>
    <w:rsid w:val="77DA6198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3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2026-07-10T07:42:49Z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