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Style w:val="3"/>
        <w:tblW w:w="10000" w:type="dxa"/>
        <w:jc w:val="center"/>
        <w:tblInd w:w="240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1174"/>
        <w:gridCol w:w="655"/>
        <w:gridCol w:w="1920"/>
        <w:gridCol w:w="3220"/>
        <w:gridCol w:w="600"/>
        <w:gridCol w:w="451"/>
        <w:gridCol w:w="396"/>
        <w:gridCol w:w="10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  <w:jc w:val="center"/>
        </w:trPr>
        <w:tc>
          <w:tcPr>
            <w:tcW w:w="100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编号</w:t>
            </w:r>
          </w:p>
        </w:tc>
        <w:tc>
          <w:tcPr>
            <w:tcW w:w="18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sz w:val="22"/>
                <w:szCs w:val="22"/>
                <w:u w:val="none"/>
              </w:rPr>
              <w:t>2026-JQ06-W3143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荧光倒置显微镜系统</w:t>
            </w:r>
          </w:p>
        </w:tc>
        <w:tc>
          <w:tcPr>
            <w:tcW w:w="10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4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量化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0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用于对临床样本的显微放大观察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资质认证1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注册证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显微镜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资质认证2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具备CE认证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提供CE认证证书复印件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及中文翻译件（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显微镜</w:t>
            </w:r>
            <w:r>
              <w:rPr>
                <w:rFonts w:hint="eastAsia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光学系统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无限远光学系统，齐焦距离≥60mm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调焦行程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≥10mm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物镜转盘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≥6孔物镜转盘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透射光照明装置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LED照明光源，内置复眼透镜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目镜筒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双目镜筒，斜度≥35°，瞳距≥（50-75）mm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载物台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行程≥110mm*70mm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长工作距离聚光镜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聚光镜N.A.≥0.52, W.D.≥30mm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物镜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 半复消色差相差物镜4X（N.A.≥0.13, W.D.≥16.5mm）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 半复消色差相差物镜10X（N.A.≥0.30 , W.D.≥15.2mm）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 半复消色差相差物镜20X（N.A.≥0.45, W.D.≥8.2-6.9 mm 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 半复消色差相差物镜40X（N.A.≥0.60, W.D.≥3.6-2.8 mm ）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目镜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配备10×目镜，视场直径≥22mm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荧光系统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采用带噪音消除机制的荧光观察，配有≥3个LED荧光光源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荧光亮度记忆功能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激发块镜组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配有蓝、绿、紫外三色激发块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显微镜专用图像采集系统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与显微镜同品牌的CMSO芯片相机，像素≥2000万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成像色彩模式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▲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具备硬件切换单色或彩色模式功能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芯片尺寸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≥1.2英寸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图像采集速度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≥60fps（1920×1080）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软件功能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至少具备实时荧光图像合成和编辑，HDR合成高动态图像，自动拍摄、3D多维拍摄、时间间隔图像拍摄、录像，多荧光通道叠加，测量和图像拼接等功能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技术白皮书、说明书或彩页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工作站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CPU≥4核，≥2G独显，固态硬盘≥256G，机械硬盘≥1TB，内存≥16G，显示器≥27英寸、≥1920X1080分辨率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  <w:lang w:eastAsia="zh-CN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配置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显微镜主机1台，相差物镜1套（4X、10X、20X、40X），聚光镜1个，相机1个，图像分析软件1套，工作站1套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验收标准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按照投标文件、采购合同、质量标准等，组织对医疗设备进行质量验收，出具验收报告。验收过程中对于核心参数存疑需检测的，可委托地方具有相应检测能力的机构提供技术支持，检测费用由中标供应商提供。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00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合同签订后3个月内交付，交付地点由甲方指定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签订合同付（预付）0%，物资到货（服务完成）验收后付95%。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质保期满且无质量问题支付剩余5%（不超过5%）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产品包装和运输要求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保修年限不低于5年，全年故障停机时间不高于5%（按365日/年计算)。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原厂授权（企业承诺）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提供不少于1人次、1天的工程师维修培训。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维修响应时间≤6小时，维修到达现场时间≤8小时。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备品备件要求（零配件）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厂家自报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并附《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专用工具</w:t>
            </w:r>
            <w:r>
              <w:rPr>
                <w:rFonts w:hint="eastAsia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清单》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知识产权和保密要求</w:t>
            </w: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57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84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atLeast"/>
          <w:jc w:val="center"/>
        </w:trPr>
        <w:tc>
          <w:tcPr>
            <w:tcW w:w="1000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2"/>
                <w:szCs w:val="28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eastAsia="zh-CN"/>
              </w:rPr>
              <w:t>。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eastAsia="zh-CN"/>
              </w:rPr>
              <w:t>本表所要求的“技术白皮书”为：国产产品需加盖生产厂家及投标（报价）人公章；进口产品需加盖国内总代理及投标（报价）人公章；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3.▲标识的指标负偏离≥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4项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，投标企业技术分值为0分;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4.▲标识的指标和“无标识”指标负偏离≥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2"/>
                <w:szCs w:val="28"/>
                <w:lang w:val="en-US" w:eastAsia="zh-CN"/>
              </w:rPr>
              <w:t>10项</w:t>
            </w:r>
            <w:r>
              <w:rPr>
                <w:rFonts w:hint="default" w:ascii="Times New Roman" w:hAnsi="Times New Roman" w:eastAsia="宋体" w:cs="Times New Roman"/>
                <w:sz w:val="22"/>
                <w:szCs w:val="28"/>
                <w:lang w:val="en-US" w:eastAsia="zh-CN"/>
              </w:rPr>
              <w:t>，投标企业技术分值为0分。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D6E20"/>
    <w:rsid w:val="006B40CC"/>
    <w:rsid w:val="00E00368"/>
    <w:rsid w:val="01925241"/>
    <w:rsid w:val="034850AF"/>
    <w:rsid w:val="03B24EF2"/>
    <w:rsid w:val="05853ABF"/>
    <w:rsid w:val="079F27CB"/>
    <w:rsid w:val="082B4ED6"/>
    <w:rsid w:val="09172C85"/>
    <w:rsid w:val="0A0C1DF8"/>
    <w:rsid w:val="0BB232AC"/>
    <w:rsid w:val="0C48073F"/>
    <w:rsid w:val="0C981F2D"/>
    <w:rsid w:val="0E1A3029"/>
    <w:rsid w:val="0E84615E"/>
    <w:rsid w:val="0F6E1140"/>
    <w:rsid w:val="104B590F"/>
    <w:rsid w:val="123E4273"/>
    <w:rsid w:val="132364C4"/>
    <w:rsid w:val="15BE6E26"/>
    <w:rsid w:val="17AC0541"/>
    <w:rsid w:val="1B0900BC"/>
    <w:rsid w:val="1D536626"/>
    <w:rsid w:val="1E86147F"/>
    <w:rsid w:val="2008431D"/>
    <w:rsid w:val="20343F32"/>
    <w:rsid w:val="206C7F22"/>
    <w:rsid w:val="22851BA2"/>
    <w:rsid w:val="234673A7"/>
    <w:rsid w:val="235A7E00"/>
    <w:rsid w:val="265838A3"/>
    <w:rsid w:val="280118F6"/>
    <w:rsid w:val="28C11EDD"/>
    <w:rsid w:val="28DE6E87"/>
    <w:rsid w:val="2BFF515C"/>
    <w:rsid w:val="2C1962B7"/>
    <w:rsid w:val="2D9B6EE2"/>
    <w:rsid w:val="2DA5028A"/>
    <w:rsid w:val="2DC87B35"/>
    <w:rsid w:val="2FD55FC3"/>
    <w:rsid w:val="307752AE"/>
    <w:rsid w:val="33553BDC"/>
    <w:rsid w:val="36814F84"/>
    <w:rsid w:val="388735FF"/>
    <w:rsid w:val="39A5195F"/>
    <w:rsid w:val="39D701DF"/>
    <w:rsid w:val="3C357117"/>
    <w:rsid w:val="3CCD2596"/>
    <w:rsid w:val="3CDE6C33"/>
    <w:rsid w:val="3D334BE1"/>
    <w:rsid w:val="3E041857"/>
    <w:rsid w:val="40BF0237"/>
    <w:rsid w:val="415C46AC"/>
    <w:rsid w:val="418A4323"/>
    <w:rsid w:val="41A72674"/>
    <w:rsid w:val="41F43AD0"/>
    <w:rsid w:val="42CD45C0"/>
    <w:rsid w:val="42FF360F"/>
    <w:rsid w:val="43F75ACF"/>
    <w:rsid w:val="456213A4"/>
    <w:rsid w:val="4A925441"/>
    <w:rsid w:val="4B5B17B5"/>
    <w:rsid w:val="4D1B794A"/>
    <w:rsid w:val="50AD5A4B"/>
    <w:rsid w:val="52814CE8"/>
    <w:rsid w:val="54D72BA2"/>
    <w:rsid w:val="55194E3C"/>
    <w:rsid w:val="555471EA"/>
    <w:rsid w:val="57D632E5"/>
    <w:rsid w:val="590758C8"/>
    <w:rsid w:val="5CDC424B"/>
    <w:rsid w:val="5E986528"/>
    <w:rsid w:val="61FB4FD5"/>
    <w:rsid w:val="622C2D96"/>
    <w:rsid w:val="63755CF9"/>
    <w:rsid w:val="647E331A"/>
    <w:rsid w:val="653931CD"/>
    <w:rsid w:val="654C52A6"/>
    <w:rsid w:val="65764D1A"/>
    <w:rsid w:val="66D97033"/>
    <w:rsid w:val="69504984"/>
    <w:rsid w:val="69DB3F75"/>
    <w:rsid w:val="69E62A99"/>
    <w:rsid w:val="6BDE2FAE"/>
    <w:rsid w:val="6C77637A"/>
    <w:rsid w:val="6D5B6C59"/>
    <w:rsid w:val="6FB21EA9"/>
    <w:rsid w:val="6FB75BD1"/>
    <w:rsid w:val="71602444"/>
    <w:rsid w:val="724B2112"/>
    <w:rsid w:val="748D4E81"/>
    <w:rsid w:val="75326F14"/>
    <w:rsid w:val="75EA0FD6"/>
    <w:rsid w:val="77DA6198"/>
    <w:rsid w:val="7BEC121D"/>
    <w:rsid w:val="7DB801C3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0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4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11">
    <w:name w:val="font9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3">
    <w:name w:val="font71"/>
    <w:basedOn w:val="4"/>
    <w:qFormat/>
    <w:uiPriority w:val="0"/>
    <w:rPr>
      <w:rFonts w:ascii="Wingdings" w:hAnsi="Wingdings" w:cs="Wingdings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2026-07-07T03:09:17Z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