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0" w:name="_Toc128470294"/>
      <w:bookmarkStart w:id="1" w:name="_Toc14060"/>
      <w:bookmarkStart w:id="2" w:name="_Toc130888006"/>
      <w:bookmarkStart w:id="3" w:name="_Toc112681847"/>
      <w:bookmarkStart w:id="4" w:name="_Toc22977"/>
      <w:bookmarkStart w:id="5" w:name="_Toc32238"/>
      <w:bookmarkStart w:id="6" w:name="_Toc9824"/>
      <w:bookmarkStart w:id="7" w:name="_Toc128154367"/>
      <w:bookmarkStart w:id="8" w:name="_Toc132191258"/>
      <w:bookmarkStart w:id="9" w:name="_Toc150421247"/>
      <w:bookmarkStart w:id="10" w:name="_Toc6602"/>
      <w:bookmarkStart w:id="11" w:name="_Toc132186974"/>
      <w:bookmarkStart w:id="12" w:name="_Toc22203"/>
      <w:bookmarkStart w:id="13" w:name="_Toc112768493"/>
      <w:bookmarkStart w:id="14" w:name="_Toc13168"/>
      <w:bookmarkStart w:id="15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6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267"/>
        <w:gridCol w:w="741"/>
        <w:gridCol w:w="5167"/>
        <w:gridCol w:w="143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合同签订后1个月内交付，交付地点由甲方指定。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7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提供免费保修服务不少于3年，全年故障停机时间不高于5%（按365日/年计算)。故障停机每超出1天，按两倍时间延保。中标后签合同时提供原厂售后服务承诺。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维修响应时间≤2小时，维修到达现场时间≤8小时。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由供应商承诺设备零配件供应≥8年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投标供应商应当保证采购单位在使用该物资或其任何一部分时，不受第三方侵权指控。同时，投标供应商不得向第三方泄露采购机构”提供的技术文件等材料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bookmarkEnd w:id="15"/>
    <w:p>
      <w:pPr>
        <w:pStyle w:val="3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16" w:name="_Toc150418428"/>
      <w:bookmarkStart w:id="17" w:name="_Toc152057837"/>
      <w:bookmarkStart w:id="18" w:name="_Toc128151027"/>
      <w:bookmarkStart w:id="19" w:name="_Toc127820564"/>
      <w:bookmarkStart w:id="20" w:name="_Toc27583"/>
      <w:bookmarkStart w:id="21" w:name="_Toc128150778"/>
      <w:bookmarkStart w:id="22" w:name="_Toc128397970"/>
      <w:bookmarkStart w:id="23" w:name="_Toc132190634"/>
      <w:bookmarkStart w:id="24" w:name="_Toc12772"/>
      <w:bookmarkStart w:id="25" w:name="_Toc130887500"/>
      <w:bookmarkStart w:id="26" w:name="_Toc128150134"/>
      <w:r>
        <w:rPr>
          <w:rFonts w:hint="eastAsia"/>
          <w:b w:val="0"/>
          <w:bCs w:val="0"/>
        </w:rPr>
        <w:t>技术要求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Style w:val="6"/>
        <w:tblW w:w="8691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724"/>
        <w:gridCol w:w="335"/>
        <w:gridCol w:w="731"/>
        <w:gridCol w:w="960"/>
        <w:gridCol w:w="945"/>
        <w:gridCol w:w="1270"/>
        <w:gridCol w:w="1030"/>
        <w:gridCol w:w="851"/>
        <w:gridCol w:w="120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6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2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2026-JQ06-W3195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全自动免疫组化染色机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30（数量1）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3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1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3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69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烤片、脱蜡、抗原修复、标记一抗、标记二抗、DAB显色直到复染所有步骤全自动处理，无需人工干预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仪器适用范围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可适用多种染色模式，包括但不限于单染、双染、多重荧光、原位杂交等满足不同实验需求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玻片容量与温控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玻片容量≥30张，每一张玻片有独立精准温控装置，实现单独温控，可控温度从室温~100℃。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3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玻片放置方式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染色全程水平放置处理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切片与试剂反应条件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固体液盖膜技术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3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玻片加载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三个玻片架独立运行，不停机可连续性加载玻片。任何一个玻片架染色程序完成后可以马上取出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试剂滴加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精准化试剂加样方式，试剂滴加量≤120ul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试剂瓶残余量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采用高灵敏度液面检测，试剂瓶残余量≤100ul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玻片同时运行的染色程序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每个玻片架可同时运行不同温度和时间条件的染色程序，不同的染色程序可同时运行。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仪器面板操作界面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仪器面板可显示机器状态以及染色剩余时间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灯光功能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反应仓、试剂仓具有靠近和开盖亮灯功能，便于观察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试剂补充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大容量试剂随时添加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软件操作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具有中英文操作界面，个性化程序设置，可自定义程序，根据情况设置实验流程时间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条码识别系统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具有条码识别系统，仪器自动识别病理切片和试剂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废液收集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环保配置，脱蜡液不含二甲苯，废液分开收集，独立排放无害化处理。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实验预约功能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具有预约运行、过夜运行功能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一键申请组合抗体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具有按肿瘤类别一键申请组合抗体功能，提升实验室工作效率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软件系统接口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可连接实验室信息系统（LIS）或医院信息系统（HIS）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1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染色处理时间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单次染色完成时间≤3h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试剂余量不足预警提示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具有试剂余量不足预警提示功能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自动监控与实时监测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实验过程中，全程自动监控，实时监测运行状态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工作站配置需求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处理器（CPU）≥四核八线程，基础主频≥3.5GHz，缓存≥12MB；内存：DDR5高速内存，容量≥16GB；硬盘：固态硬盘（SSD），容量≥512GB；显示器屏幕尺寸：≥23.8英寸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配置要求1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1、主机1套（含电源线1个）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2、混合站2个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3、辅助试剂瓶6个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4、大废液桶2个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5、玻片托盘3个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6、液盖膜1盒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7、一抗试剂架2个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8、晾片架1个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9、液盖膜清洗容器1个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10、7ml开放试剂瓶10个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11、工作站1套（含主机，显示器，键盘，鼠标各1个）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12、条码扫描枪1个，标签纸1套和碳带1套，条码打印机1个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配套耗材试剂）要求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开放耗材，一抗和二抗开放试剂，可根据需要选择任意品牌；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869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69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□公开招标    □邀请招标    </w:t>
            </w: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竞争性谈判    □单一来源     □询价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评审方法</w:t>
            </w:r>
          </w:p>
        </w:tc>
        <w:tc>
          <w:tcPr>
            <w:tcW w:w="69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 2" w:hAnsi="Wingdings 2" w:eastAsia="Wingdings 2" w:cs="Wingdings 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综合评分法      □质量优先法      □经评审的最低价法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69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▲标识的指标负偏离≥3项，投标企业技术参数分值为0分。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▲标识的指标和“无标识”指标负偏离≥5项，投标企业技术参数分值为0分。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869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pPr>
        <w:rPr>
          <w:rFonts w:hint="eastAsia" w:ascii="黑体" w:hAnsi="黑体" w:eastAsia="宋体" w:cs="黑体"/>
          <w:b w:val="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18" w:right="1134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>
      <w:bookmarkStart w:id="27" w:name="_GoBack"/>
      <w:bookmarkEnd w:id="2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279271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98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楷体_GB2312" w:hAnsi="华文中宋" w:eastAsia="楷体_GB2312"/>
        <w:sz w:val="21"/>
        <w:szCs w:val="21"/>
      </w:rPr>
    </w:pPr>
    <w:r>
      <w:rPr>
        <w:sz w:val="21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14" name="WordPictureWatermark221492" descr="水印图片-加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21492" descr="水印图片-加深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华文中宋" w:eastAsia="楷体_GB2312"/>
        <w:sz w:val="21"/>
        <w:szCs w:val="21"/>
        <w:lang w:val="zh-CN"/>
      </w:rPr>
      <w:t>第六章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10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2026-08-03T09:03:14Z</dcterms:created>
  <dc:creator>admin</dc:creator>
  <cp:lastModifiedBy>admin</cp:lastModifiedBy>
  <dcterms:modified xsi:type="dcterms:W3CDTF">2026-08-03T09:07:54Z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