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适用于骨组织的切割、磨削和钻孔功能，同时具备冲洗的功能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具备CFDA(NMPA)认证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输出超声最大电功率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≥130W,功率可调节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超声最大振幅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≤120μm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液晶显示屏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≥6英寸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触摸屏操作，界面可显示功率、脉冲和液流等参数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故障自检功能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具备，可通过故障代码显示故障原因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≤40KHz，高打击力度，低噪音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最大注水量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≥100ml/分钟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蠕动泵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由主机脚踏开关控制同步冲水，水量控制可调，防止手术区过热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激活方式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有线脚踏激活方式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自动组织识别功能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一键完成自动或关闭自动组织识别功能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手柄的水管连接方式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单独连接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手柄装卸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手柄和刀头分离式设计，刀头能够快速拆卸安装，可在术中迅速更换刀头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手柄的灭菌方式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所有手柄必须支持压力蒸汽方式灭菌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刀头安全性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钝性刀头设计，防止锐性划伤软组织，刀尖最薄处≥0.5mm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切骨方式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切骨和磨骨可使用同一手柄完成，术中更换刀头时无需更换手柄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超声刀头种类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支持≥3种以上的超声骨组织刀头形状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液流管套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采用液流管套液流，透明，管状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脚踏开关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有独立的脚踏开关，控制液流和输出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附件消毒方式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须全部支持高温高压灭菌消毒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单一扳手可以完成所有刀头和手柄拆卸操作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超声骨科手术仪一套（含主机1台，脚踏1个，超声骨刀手柄1把，液流管套4个，液流导管1个，骨刀刀头4个）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封闭耗材与设备同一生产厂家（原厂）（需提供CFDA证明文件）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2.▲技术指标负偏离≥3项，供应商技术参数分值为0分。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3.▲技术指标和“无标识”技术指标负偏离≥9项，供应商技术参数分值为0分。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9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683"/>
        <w:gridCol w:w="996"/>
        <w:gridCol w:w="19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95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超声骨科手术仪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2025-JQ06-W3520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配合超声骨刀设备使用，为一次性使用刀头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eastAsia="黑体"/>
                <w:lang w:eastAsia="zh-CN"/>
              </w:rPr>
              <w:t>超声骨刀刀头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个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刀头长度在85mm-140mm</w:t>
            </w:r>
          </w:p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范围内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 w:eastAsia="黑体"/>
                <w:lang w:eastAsia="zh-CN"/>
              </w:rPr>
              <w:t>超声骨刀刀头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个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刀头长度在</w:t>
            </w:r>
            <w:r>
              <w:rPr>
                <w:rFonts w:hint="eastAsia"/>
                <w:lang w:val="en-US" w:eastAsia="zh-CN"/>
              </w:rPr>
              <w:t>50mm-80mm</w:t>
            </w:r>
          </w:p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范围内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 w:eastAsia="黑体"/>
                <w:lang w:eastAsia="zh-CN"/>
              </w:rPr>
              <w:t>超声骨刀刀头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个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刀头长度在</w:t>
            </w:r>
            <w:r>
              <w:rPr>
                <w:rFonts w:hint="eastAsia"/>
                <w:lang w:val="en-US" w:eastAsia="zh-CN"/>
              </w:rPr>
              <w:t>360mm-420mm</w:t>
            </w:r>
            <w:r>
              <w:rPr>
                <w:rFonts w:hint="eastAsia" w:eastAsia="黑体"/>
                <w:lang w:val="en-US" w:eastAsia="zh-CN"/>
              </w:rPr>
              <w:t>范围内</w:t>
            </w:r>
          </w:p>
        </w:tc>
      </w:tr>
    </w:tbl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1F22D09"/>
    <w:rsid w:val="24112793"/>
    <w:rsid w:val="2451739F"/>
    <w:rsid w:val="249B0095"/>
    <w:rsid w:val="26C756D4"/>
    <w:rsid w:val="28F27F30"/>
    <w:rsid w:val="2B98049A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2C5E57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A136BB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989</Words>
  <Characters>1057</Characters>
  <Paragraphs>284</Paragraphs>
  <TotalTime>0</TotalTime>
  <ScaleCrop>false</ScaleCrop>
  <LinksUpToDate>false</LinksUpToDate>
  <CharactersWithSpaces>1058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2026-08-17T11:06:34Z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