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112768491"/>
      <w:bookmarkStart w:id="1" w:name="_Toc28545"/>
      <w:bookmarkStart w:id="2" w:name="_Toc132191257"/>
      <w:bookmarkStart w:id="3" w:name="_Toc112317781"/>
      <w:bookmarkStart w:id="4" w:name="_Toc130661176"/>
      <w:bookmarkStart w:id="5" w:name="_Toc32050"/>
      <w:bookmarkStart w:id="6" w:name="_Toc128470293"/>
      <w:bookmarkStart w:id="7" w:name="_Toc3767"/>
      <w:bookmarkStart w:id="8" w:name="_Toc9692"/>
      <w:bookmarkStart w:id="9" w:name="_Toc27444"/>
      <w:bookmarkStart w:id="10" w:name="_Toc128154366"/>
      <w:bookmarkStart w:id="11" w:name="_Toc150421246"/>
      <w:bookmarkStart w:id="12" w:name="_Toc30564"/>
      <w:bookmarkStart w:id="13" w:name="_Toc21632"/>
      <w:bookmarkStart w:id="14" w:name="_Toc130888005"/>
      <w:bookmarkStart w:id="15" w:name="_Toc132186973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6" w:name="_Toc112768493"/>
      <w:bookmarkStart w:id="17" w:name="_Toc22203"/>
      <w:bookmarkStart w:id="18" w:name="_Toc14060"/>
      <w:bookmarkStart w:id="19" w:name="_Toc150421247"/>
      <w:bookmarkStart w:id="20" w:name="_Toc32238"/>
      <w:bookmarkStart w:id="21" w:name="_Toc6602"/>
      <w:bookmarkStart w:id="22" w:name="_Toc132186974"/>
      <w:bookmarkStart w:id="23" w:name="_Toc128470294"/>
      <w:bookmarkStart w:id="24" w:name="_Toc132191258"/>
      <w:bookmarkStart w:id="25" w:name="_Toc9824"/>
      <w:bookmarkStart w:id="26" w:name="_Toc112681847"/>
      <w:bookmarkStart w:id="27" w:name="_Toc130888006"/>
      <w:bookmarkStart w:id="28" w:name="_Toc128154367"/>
      <w:bookmarkStart w:id="29" w:name="_Toc22977"/>
      <w:bookmarkStart w:id="30" w:name="_Toc13168"/>
      <w:bookmarkStart w:id="31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7"/>
        <w:tblW w:w="4996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266"/>
        <w:gridCol w:w="739"/>
        <w:gridCol w:w="5172"/>
        <w:gridCol w:w="143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物资到货（服务完成）验收后付95%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验收合格后满一年无质量问题支付剩余5%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原厂或原厂授权的保修服务，年限不低于三年，全年故障停机时间不高于5%（按365日/年计算)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维修响应时间≤4小时，京内维修到达现场时间≤12小时，京外维修到达现场时间≤48小时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投标供应商应当保证采购单位在使用该物资或其任何一部分时，不受第三方侵权指控。同时，投标供应商不得向第三方泄露采购机构”提供的技术文件等材料。</w:t>
            </w:r>
            <w:r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基于项目合同履行形成的知识产权和其他权益，其权属归采购单位所有，法律另有规定的除外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bookmarkEnd w:id="31"/>
    <w:p>
      <w:pPr>
        <w:pStyle w:val="4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32" w:name="_Toc152057837"/>
      <w:bookmarkStart w:id="33" w:name="_Toc150418428"/>
      <w:bookmarkStart w:id="34" w:name="_Toc128151027"/>
      <w:bookmarkStart w:id="35" w:name="_Toc130887500"/>
      <w:bookmarkStart w:id="36" w:name="_Toc27583"/>
      <w:bookmarkStart w:id="37" w:name="_Toc128397970"/>
      <w:bookmarkStart w:id="38" w:name="_Toc127820564"/>
      <w:bookmarkStart w:id="39" w:name="_Toc128150778"/>
      <w:bookmarkStart w:id="40" w:name="_Toc128150134"/>
      <w:bookmarkStart w:id="41" w:name="_Toc12772"/>
      <w:bookmarkStart w:id="42" w:name="_Toc132190634"/>
      <w:r>
        <w:rPr>
          <w:rFonts w:hint="eastAsia"/>
          <w:b w:val="0"/>
          <w:bCs w:val="0"/>
        </w:rPr>
        <w:t>技术要求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Style w:val="7"/>
        <w:tblW w:w="918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766"/>
        <w:gridCol w:w="351"/>
        <w:gridCol w:w="771"/>
        <w:gridCol w:w="1016"/>
        <w:gridCol w:w="997"/>
        <w:gridCol w:w="1341"/>
        <w:gridCol w:w="1086"/>
        <w:gridCol w:w="897"/>
        <w:gridCol w:w="127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2026-JQ06-W3229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快充式经鼻高流量湿化呼吸治疗仪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21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30（数量10）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17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3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18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用于术中、术后经鼻高流量吸氧，维持氧合。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湿化器具备NMPA认证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流量调节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≥（5-80）L/min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湿度性能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（5-60）L/min时，湿度≥10mg/L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温度控制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加热丝</w:t>
            </w:r>
            <w:bookmarkStart w:id="43" w:name="_GoBack"/>
            <w:bookmarkEnd w:id="43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病人端：≥（26-36）℃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非加热丝病人端：≥（23-32）℃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管路加热功能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内置螺旋加热丝，具有加热和监测功能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静音要求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  <w:t>噪音≤60dB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8" name="Ink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nk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0</wp:posOffset>
                  </wp:positionV>
                  <wp:extent cx="2540" cy="0"/>
                  <wp:effectExtent l="0" t="0" r="0" b="0"/>
                  <wp:wrapNone/>
                  <wp:docPr id="19" name="Ink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nk_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鼻塞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带细菌过滤器的鼻塞（尺寸包含小号S，中号M，大号L），流速范围：5-80L/min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鼻塞过滤功能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与鼻塞匹配的具有疏水性的过滤器，细菌过滤效果可以达到99.999%，病毒过滤效果可以达到99.996%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提供第三方检测报告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呼末二氧化碳监测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鼻塞配有呼末二氧化碳采样管，可以兼容所有旁流式二氧化碳监测设备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配置需求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(单台套）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呼吸湿化器1台、支架1个、塑料篓1个，一次性呼吸管路1套（高流量呼吸管路套装、带过滤器鼻塞管路）、医用气体流量计及配件1套（带安装支架）、氧气连接管件1套、德标氧气接头1个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18" w:right="1134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89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5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ascii="楷体_GB2312" w:hAnsi="华文中宋" w:eastAsia="楷体_GB2312"/>
        <w:sz w:val="21"/>
        <w:szCs w:val="21"/>
      </w:rPr>
    </w:pPr>
    <w:r>
      <w:rPr>
        <w:sz w:val="21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14" name="WordPictureWatermark221492" descr="水印图片-加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21492" descr="水印图片-加深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华文中宋" w:eastAsia="楷体_GB2312"/>
        <w:sz w:val="21"/>
        <w:szCs w:val="21"/>
        <w:lang w:val="zh-CN"/>
      </w:rPr>
      <w:t>第六章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BA3821"/>
    <w:rsid w:val="74C8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2026-08-24T07:33:28Z</dcterms:created>
  <dc:creator>DOCTOR</dc:creator>
  <cp:lastModifiedBy>DOCTOR</cp:lastModifiedBy>
  <dcterms:modified xsi:type="dcterms:W3CDTF">2026-08-24T07:40:22Z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