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before="156" w:beforeLines="50" w:after="156" w:afterLines="50" w:line="572" w:lineRule="exact"/>
        <w:jc w:val="center"/>
        <w:rPr>
          <w:rFonts w:ascii="方正小标宋简体" w:hAnsi="方正小标宋简体" w:eastAsia="方正小标宋简体" w:cs="方正小标宋简体"/>
          <w:color w:val="auto"/>
          <w:kern w:val="0"/>
          <w:sz w:val="28"/>
          <w:szCs w:val="28"/>
        </w:rPr>
      </w:pPr>
      <w:r>
        <w:rPr>
          <w:rFonts w:hint="eastAsia" w:ascii="方正小标宋简体" w:hAnsi="方正小标宋简体" w:eastAsia="方正小标宋简体" w:cs="方正小标宋简体"/>
          <w:color w:val="auto"/>
          <w:kern w:val="0"/>
          <w:sz w:val="44"/>
          <w:szCs w:val="44"/>
        </w:rPr>
        <w:t>采购需求表（物资类）</w:t>
      </w:r>
    </w:p>
    <w:tbl>
      <w:tblPr>
        <w:tblStyle w:val="5"/>
        <w:tblW w:w="9570" w:type="dxa"/>
        <w:tblInd w:w="0" w:type="dxa"/>
        <w:tblLayout w:type="fixed"/>
        <w:tblCellMar>
          <w:top w:w="0" w:type="dxa"/>
          <w:left w:w="108" w:type="dxa"/>
          <w:bottom w:w="0" w:type="dxa"/>
          <w:right w:w="108" w:type="dxa"/>
        </w:tblCellMar>
      </w:tblPr>
      <w:tblGrid>
        <w:gridCol w:w="529"/>
        <w:gridCol w:w="1467"/>
        <w:gridCol w:w="761"/>
        <w:gridCol w:w="79"/>
        <w:gridCol w:w="4667"/>
        <w:gridCol w:w="98"/>
        <w:gridCol w:w="585"/>
        <w:gridCol w:w="1"/>
        <w:gridCol w:w="1383"/>
      </w:tblGrid>
      <w:tr>
        <w:tblPrEx>
          <w:tblLayout w:type="fixed"/>
          <w:tblCellMar>
            <w:top w:w="0" w:type="dxa"/>
            <w:left w:w="108" w:type="dxa"/>
            <w:bottom w:w="0" w:type="dxa"/>
            <w:right w:w="108" w:type="dxa"/>
          </w:tblCellMar>
        </w:tblPrEx>
        <w:trPr>
          <w:trHeight w:val="500" w:hRule="atLeast"/>
        </w:trPr>
        <w:tc>
          <w:tcPr>
            <w:tcW w:w="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黑体" w:hAnsi="宋体" w:eastAsia="黑体" w:cs="黑体"/>
                <w:color w:val="auto"/>
                <w:sz w:val="20"/>
              </w:rPr>
            </w:pPr>
            <w:r>
              <w:rPr>
                <w:rFonts w:hint="eastAsia" w:ascii="黑体" w:hAnsi="宋体" w:eastAsia="黑体" w:cs="黑体"/>
                <w:color w:val="auto"/>
                <w:kern w:val="0"/>
                <w:sz w:val="20"/>
                <w:lang w:bidi="ar"/>
              </w:rPr>
              <w:t>序号</w:t>
            </w:r>
          </w:p>
        </w:tc>
        <w:tc>
          <w:tcPr>
            <w:tcW w:w="14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黑体" w:hAnsi="宋体" w:eastAsia="黑体" w:cs="黑体"/>
                <w:color w:val="auto"/>
                <w:kern w:val="0"/>
                <w:sz w:val="20"/>
                <w:lang w:bidi="ar"/>
              </w:rPr>
            </w:pPr>
            <w:r>
              <w:rPr>
                <w:rFonts w:hint="eastAsia" w:ascii="黑体" w:hAnsi="宋体" w:eastAsia="黑体" w:cs="黑体"/>
                <w:color w:val="auto"/>
                <w:kern w:val="0"/>
                <w:sz w:val="20"/>
                <w:lang w:bidi="ar"/>
              </w:rPr>
              <w:t>需求名称</w:t>
            </w:r>
          </w:p>
        </w:tc>
        <w:tc>
          <w:tcPr>
            <w:tcW w:w="8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黑体" w:hAnsi="宋体" w:eastAsia="黑体" w:cs="黑体"/>
                <w:color w:val="auto"/>
                <w:kern w:val="0"/>
                <w:sz w:val="20"/>
                <w:lang w:bidi="ar"/>
              </w:rPr>
            </w:pPr>
            <w:r>
              <w:rPr>
                <w:rFonts w:hint="eastAsia" w:ascii="黑体" w:hAnsi="宋体" w:eastAsia="黑体" w:cs="黑体"/>
                <w:color w:val="auto"/>
                <w:kern w:val="0"/>
                <w:sz w:val="20"/>
                <w:lang w:bidi="ar"/>
              </w:rPr>
              <w:t>参数</w:t>
            </w:r>
          </w:p>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黑体" w:hAnsi="宋体" w:eastAsia="黑体" w:cs="黑体"/>
                <w:color w:val="auto"/>
                <w:sz w:val="20"/>
              </w:rPr>
            </w:pPr>
            <w:r>
              <w:rPr>
                <w:rFonts w:hint="eastAsia" w:ascii="黑体" w:hAnsi="宋体" w:eastAsia="黑体" w:cs="黑体"/>
                <w:color w:val="auto"/>
                <w:kern w:val="0"/>
                <w:sz w:val="20"/>
                <w:lang w:bidi="ar"/>
              </w:rPr>
              <w:t>性质</w:t>
            </w:r>
          </w:p>
        </w:tc>
        <w:tc>
          <w:tcPr>
            <w:tcW w:w="46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黑体" w:hAnsi="宋体" w:eastAsia="黑体" w:cs="黑体"/>
                <w:color w:val="auto"/>
                <w:sz w:val="20"/>
              </w:rPr>
            </w:pPr>
            <w:r>
              <w:rPr>
                <w:rFonts w:hint="eastAsia" w:ascii="黑体" w:hAnsi="宋体" w:eastAsia="黑体" w:cs="黑体"/>
                <w:color w:val="auto"/>
                <w:kern w:val="0"/>
                <w:sz w:val="20"/>
                <w:lang w:bidi="ar"/>
              </w:rPr>
              <w:t>需求具体内容</w:t>
            </w:r>
          </w:p>
        </w:tc>
        <w:tc>
          <w:tcPr>
            <w:tcW w:w="684"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黑体" w:hAnsi="宋体" w:eastAsia="黑体" w:cs="黑体"/>
                <w:color w:val="auto"/>
                <w:sz w:val="20"/>
              </w:rPr>
            </w:pPr>
            <w:r>
              <w:rPr>
                <w:rFonts w:hint="eastAsia" w:ascii="黑体" w:hAnsi="宋体" w:eastAsia="黑体" w:cs="黑体"/>
                <w:color w:val="auto"/>
                <w:kern w:val="0"/>
                <w:sz w:val="20"/>
                <w:lang w:bidi="ar"/>
              </w:rPr>
              <w:t>是否</w:t>
            </w:r>
            <w:r>
              <w:rPr>
                <w:rFonts w:hint="eastAsia" w:ascii="黑体" w:hAnsi="宋体" w:eastAsia="黑体" w:cs="黑体"/>
                <w:color w:val="auto"/>
                <w:kern w:val="0"/>
                <w:sz w:val="20"/>
                <w:lang w:bidi="ar"/>
              </w:rPr>
              <w:br w:type="textWrapping"/>
            </w:r>
            <w:r>
              <w:rPr>
                <w:rFonts w:hint="eastAsia" w:ascii="黑体" w:hAnsi="宋体" w:eastAsia="黑体" w:cs="黑体"/>
                <w:color w:val="auto"/>
                <w:kern w:val="0"/>
                <w:sz w:val="20"/>
                <w:lang w:bidi="ar"/>
              </w:rPr>
              <w:t>量化</w:t>
            </w:r>
          </w:p>
        </w:tc>
        <w:tc>
          <w:tcPr>
            <w:tcW w:w="13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黑体" w:hAnsi="宋体" w:eastAsia="黑体" w:cs="黑体"/>
                <w:color w:val="auto"/>
                <w:sz w:val="20"/>
              </w:rPr>
            </w:pPr>
            <w:r>
              <w:rPr>
                <w:rFonts w:hint="eastAsia" w:ascii="黑体" w:hAnsi="宋体" w:eastAsia="黑体" w:cs="黑体"/>
                <w:color w:val="auto"/>
                <w:kern w:val="0"/>
                <w:sz w:val="20"/>
                <w:lang w:bidi="ar"/>
              </w:rPr>
              <w:t>备注（证明材料等其他要求）</w:t>
            </w:r>
          </w:p>
        </w:tc>
      </w:tr>
      <w:tr>
        <w:tblPrEx>
          <w:tblLayout w:type="fixed"/>
          <w:tblCellMar>
            <w:top w:w="0" w:type="dxa"/>
            <w:left w:w="108" w:type="dxa"/>
            <w:bottom w:w="0" w:type="dxa"/>
            <w:right w:w="108" w:type="dxa"/>
          </w:tblCellMar>
        </w:tblPrEx>
        <w:trPr>
          <w:trHeight w:val="500" w:hRule="atLeast"/>
        </w:trPr>
        <w:tc>
          <w:tcPr>
            <w:tcW w:w="9570" w:type="dxa"/>
            <w:gridSpan w:val="9"/>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ascii="黑体" w:hAnsi="宋体" w:eastAsia="黑体" w:cs="黑体"/>
                <w:color w:val="auto"/>
                <w:kern w:val="0"/>
                <w:sz w:val="20"/>
                <w:lang w:bidi="ar"/>
              </w:rPr>
            </w:pPr>
            <w:r>
              <w:rPr>
                <w:rFonts w:hint="eastAsia" w:ascii="黑体" w:hAnsi="宋体" w:eastAsia="黑体" w:cs="黑体"/>
                <w:color w:val="auto"/>
                <w:kern w:val="0"/>
                <w:sz w:val="20"/>
                <w:lang w:bidi="ar"/>
              </w:rPr>
              <w:t>技术要求</w:t>
            </w:r>
          </w:p>
        </w:tc>
      </w:tr>
      <w:tr>
        <w:tblPrEx>
          <w:tblLayout w:type="fixed"/>
          <w:tblCellMar>
            <w:top w:w="0" w:type="dxa"/>
            <w:left w:w="108" w:type="dxa"/>
            <w:bottom w:w="0" w:type="dxa"/>
            <w:right w:w="108" w:type="dxa"/>
          </w:tblCellMar>
        </w:tblPrEx>
        <w:trPr>
          <w:trHeight w:val="712"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1</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color w:val="auto"/>
                <w:kern w:val="0"/>
                <w:sz w:val="20"/>
                <w:lang w:bidi="ar"/>
              </w:rPr>
            </w:pPr>
            <w:r>
              <w:rPr>
                <w:rFonts w:hint="eastAsia" w:ascii="黑体" w:hAnsi="宋体" w:eastAsia="黑体" w:cs="黑体"/>
                <w:i w:val="0"/>
                <w:color w:val="000000"/>
                <w:kern w:val="0"/>
                <w:sz w:val="20"/>
                <w:szCs w:val="20"/>
                <w:u w:val="none"/>
                <w:lang w:val="en-US" w:eastAsia="zh-CN" w:bidi="ar"/>
              </w:rPr>
              <w:t>基本要求</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黑体" w:hAnsi="宋体" w:eastAsia="黑体" w:cs="黑体"/>
                <w:color w:val="auto"/>
                <w:sz w:val="20"/>
              </w:rPr>
            </w:pPr>
            <w:r>
              <w:rPr>
                <w:rFonts w:hint="eastAsia" w:ascii="黑体" w:hAnsi="宋体" w:eastAsia="黑体" w:cs="黑体"/>
                <w:i w:val="0"/>
                <w:color w:val="000000"/>
                <w:kern w:val="0"/>
                <w:sz w:val="20"/>
                <w:szCs w:val="20"/>
                <w:u w:val="none"/>
                <w:lang w:val="en-US" w:eastAsia="zh-CN" w:bidi="ar"/>
              </w:rPr>
              <w:t>★</w:t>
            </w: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auto"/>
                <w:sz w:val="18"/>
                <w:szCs w:val="18"/>
              </w:rPr>
            </w:pPr>
            <w:r>
              <w:rPr>
                <w:rFonts w:hint="eastAsia" w:ascii="黑体" w:hAnsi="宋体" w:eastAsia="黑体" w:cs="黑体"/>
                <w:i w:val="0"/>
                <w:color w:val="000000"/>
                <w:kern w:val="0"/>
                <w:sz w:val="20"/>
                <w:szCs w:val="20"/>
                <w:u w:val="none"/>
                <w:lang w:val="en-US" w:eastAsia="zh-CN" w:bidi="ar"/>
              </w:rPr>
              <w:t>通过口内扫描的方式获取牙齿牙龈黏膜等软硬组织表面的数字化印模供口腔修复、正畸、种植用</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黑体" w:hAnsi="宋体" w:eastAsia="黑体" w:cs="黑体"/>
                <w:color w:val="auto"/>
                <w:sz w:val="20"/>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color w:val="auto"/>
                <w:sz w:val="18"/>
                <w:szCs w:val="16"/>
              </w:rPr>
            </w:pPr>
            <w:r>
              <w:rPr>
                <w:rFonts w:hint="eastAsia" w:ascii="黑体" w:hAnsi="宋体" w:eastAsia="黑体" w:cs="黑体"/>
                <w:i w:val="0"/>
                <w:color w:val="000000"/>
                <w:kern w:val="0"/>
                <w:sz w:val="20"/>
                <w:szCs w:val="20"/>
                <w:u w:val="none"/>
                <w:lang w:val="en-US" w:eastAsia="zh-CN" w:bidi="ar"/>
              </w:rPr>
              <w:t>说明书、技术白皮书</w:t>
            </w:r>
          </w:p>
        </w:tc>
      </w:tr>
      <w:tr>
        <w:tblPrEx>
          <w:tblLayout w:type="fixed"/>
          <w:tblCellMar>
            <w:top w:w="0" w:type="dxa"/>
            <w:left w:w="108" w:type="dxa"/>
            <w:bottom w:w="0" w:type="dxa"/>
            <w:right w:w="108" w:type="dxa"/>
          </w:tblCellMar>
        </w:tblPrEx>
        <w:trPr>
          <w:trHeight w:val="688"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2</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color w:val="auto"/>
                <w:kern w:val="0"/>
                <w:sz w:val="20"/>
                <w:lang w:bidi="ar"/>
              </w:rPr>
            </w:pPr>
            <w:r>
              <w:rPr>
                <w:rFonts w:hint="eastAsia" w:ascii="黑体" w:hAnsi="宋体" w:eastAsia="黑体" w:cs="黑体"/>
                <w:i w:val="0"/>
                <w:color w:val="000000"/>
                <w:kern w:val="0"/>
                <w:sz w:val="20"/>
                <w:szCs w:val="20"/>
                <w:u w:val="none"/>
                <w:lang w:val="en-US" w:eastAsia="zh-CN" w:bidi="ar"/>
              </w:rPr>
              <w:t>标准规范</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黑体" w:hAnsi="宋体" w:eastAsia="黑体" w:cs="黑体"/>
                <w:color w:val="auto"/>
                <w:sz w:val="20"/>
              </w:rPr>
            </w:pPr>
            <w:r>
              <w:rPr>
                <w:rFonts w:hint="eastAsia" w:ascii="黑体" w:hAnsi="宋体" w:eastAsia="黑体" w:cs="黑体"/>
                <w:i w:val="0"/>
                <w:color w:val="000000"/>
                <w:kern w:val="0"/>
                <w:sz w:val="20"/>
                <w:szCs w:val="20"/>
                <w:u w:val="none"/>
                <w:lang w:val="en-US" w:eastAsia="zh-CN" w:bidi="ar"/>
              </w:rPr>
              <w:t>★</w:t>
            </w: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auto"/>
                <w:kern w:val="0"/>
                <w:sz w:val="18"/>
                <w:szCs w:val="18"/>
                <w:lang w:bidi="ar"/>
              </w:rPr>
            </w:pPr>
            <w:r>
              <w:rPr>
                <w:rFonts w:hint="eastAsia" w:ascii="黑体" w:hAnsi="宋体" w:eastAsia="黑体" w:cs="黑体"/>
                <w:i w:val="0"/>
                <w:color w:val="000000"/>
                <w:kern w:val="0"/>
                <w:sz w:val="20"/>
                <w:szCs w:val="20"/>
                <w:u w:val="none"/>
                <w:lang w:val="en-US" w:eastAsia="zh-CN" w:bidi="ar"/>
              </w:rPr>
              <w:t>具备NMPA认证</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黑体" w:hAnsi="宋体" w:eastAsia="黑体" w:cs="黑体"/>
                <w:color w:val="auto"/>
                <w:sz w:val="20"/>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color w:val="auto"/>
                <w:sz w:val="18"/>
                <w:szCs w:val="16"/>
              </w:rPr>
            </w:pPr>
            <w:r>
              <w:rPr>
                <w:rFonts w:hint="eastAsia" w:ascii="黑体" w:hAnsi="宋体" w:eastAsia="黑体" w:cs="黑体"/>
                <w:i w:val="0"/>
                <w:color w:val="000000"/>
                <w:kern w:val="0"/>
                <w:sz w:val="20"/>
                <w:szCs w:val="20"/>
                <w:u w:val="none"/>
                <w:lang w:val="en-US" w:eastAsia="zh-CN" w:bidi="ar"/>
              </w:rPr>
              <w:t>NMPA认证</w:t>
            </w:r>
          </w:p>
        </w:tc>
      </w:tr>
      <w:tr>
        <w:tblPrEx>
          <w:tblLayout w:type="fixed"/>
          <w:tblCellMar>
            <w:top w:w="0" w:type="dxa"/>
            <w:left w:w="108" w:type="dxa"/>
            <w:bottom w:w="0" w:type="dxa"/>
            <w:right w:w="108" w:type="dxa"/>
          </w:tblCellMar>
        </w:tblPrEx>
        <w:trPr>
          <w:trHeight w:val="654"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3</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color w:val="auto"/>
                <w:kern w:val="0"/>
                <w:sz w:val="20"/>
                <w:lang w:bidi="ar"/>
              </w:rPr>
            </w:pPr>
            <w:r>
              <w:rPr>
                <w:rFonts w:hint="eastAsia" w:ascii="黑体" w:hAnsi="宋体" w:eastAsia="黑体" w:cs="黑体"/>
                <w:i w:val="0"/>
                <w:color w:val="000000"/>
                <w:kern w:val="0"/>
                <w:sz w:val="20"/>
                <w:szCs w:val="20"/>
                <w:u w:val="none"/>
                <w:lang w:val="en-US" w:eastAsia="zh-CN" w:bidi="ar"/>
              </w:rPr>
              <w:t>扫描范围</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黑体" w:hAnsi="宋体" w:eastAsia="黑体" w:cs="黑体"/>
                <w:color w:val="auto"/>
                <w:sz w:val="20"/>
              </w:rPr>
            </w:pP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auto"/>
                <w:kern w:val="0"/>
                <w:sz w:val="18"/>
                <w:szCs w:val="18"/>
                <w:lang w:bidi="ar"/>
              </w:rPr>
            </w:pPr>
            <w:r>
              <w:rPr>
                <w:rFonts w:hint="eastAsia" w:ascii="黑体" w:hAnsi="宋体" w:eastAsia="黑体" w:cs="黑体"/>
                <w:i w:val="0"/>
                <w:color w:val="000000"/>
                <w:kern w:val="0"/>
                <w:sz w:val="20"/>
                <w:szCs w:val="20"/>
                <w:u w:val="none"/>
                <w:lang w:val="en-US" w:eastAsia="zh-CN" w:bidi="ar"/>
              </w:rPr>
              <w:t>≥（16x14x25)mm±1mm</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黑体" w:hAnsi="宋体" w:eastAsia="黑体" w:cs="黑体"/>
                <w:color w:val="auto"/>
                <w:sz w:val="20"/>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color w:val="auto"/>
                <w:sz w:val="18"/>
                <w:szCs w:val="16"/>
              </w:rPr>
            </w:pPr>
          </w:p>
        </w:tc>
      </w:tr>
      <w:tr>
        <w:tblPrEx>
          <w:tblLayout w:type="fixed"/>
          <w:tblCellMar>
            <w:top w:w="0" w:type="dxa"/>
            <w:left w:w="108" w:type="dxa"/>
            <w:bottom w:w="0" w:type="dxa"/>
            <w:right w:w="108" w:type="dxa"/>
          </w:tblCellMar>
        </w:tblPrEx>
        <w:trPr>
          <w:trHeight w:val="505"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4</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color w:val="auto"/>
                <w:kern w:val="0"/>
                <w:sz w:val="20"/>
                <w:lang w:bidi="ar"/>
              </w:rPr>
            </w:pPr>
            <w:r>
              <w:rPr>
                <w:rFonts w:hint="eastAsia" w:ascii="黑体" w:hAnsi="宋体" w:eastAsia="黑体" w:cs="黑体"/>
                <w:i w:val="0"/>
                <w:color w:val="000000"/>
                <w:kern w:val="0"/>
                <w:sz w:val="20"/>
                <w:szCs w:val="20"/>
                <w:u w:val="none"/>
                <w:lang w:val="en-US" w:eastAsia="zh-CN" w:bidi="ar"/>
              </w:rPr>
              <w:t>扫描精度</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auto"/>
                <w:kern w:val="0"/>
                <w:sz w:val="20"/>
                <w:lang w:bidi="ar"/>
              </w:rPr>
            </w:pPr>
            <w:r>
              <w:rPr>
                <w:rFonts w:hint="eastAsia" w:ascii="黑体" w:hAnsi="宋体" w:eastAsia="黑体" w:cs="黑体"/>
                <w:i w:val="0"/>
                <w:color w:val="000000"/>
                <w:kern w:val="0"/>
                <w:sz w:val="20"/>
                <w:szCs w:val="20"/>
                <w:u w:val="none"/>
                <w:lang w:val="en-US" w:eastAsia="zh-CN" w:bidi="ar"/>
              </w:rPr>
              <w:t>▲</w:t>
            </w: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auto"/>
                <w:kern w:val="0"/>
                <w:sz w:val="18"/>
                <w:szCs w:val="18"/>
                <w:lang w:bidi="ar"/>
              </w:rPr>
            </w:pPr>
            <w:r>
              <w:rPr>
                <w:rFonts w:hint="eastAsia" w:ascii="黑体" w:hAnsi="宋体" w:eastAsia="黑体" w:cs="黑体"/>
                <w:i w:val="0"/>
                <w:color w:val="000000"/>
                <w:kern w:val="0"/>
                <w:sz w:val="20"/>
                <w:szCs w:val="20"/>
                <w:u w:val="none"/>
                <w:lang w:val="en-US" w:eastAsia="zh-CN" w:bidi="ar"/>
              </w:rPr>
              <w:t>单牙≤10μm，全口≤20μm</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color w:val="auto"/>
                <w:kern w:val="0"/>
                <w:sz w:val="20"/>
                <w:lang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color w:val="auto"/>
                <w:sz w:val="18"/>
                <w:szCs w:val="16"/>
              </w:rPr>
            </w:pPr>
            <w:r>
              <w:rPr>
                <w:rFonts w:hint="eastAsia" w:ascii="黑体" w:hAnsi="宋体" w:eastAsia="黑体" w:cs="黑体"/>
                <w:i w:val="0"/>
                <w:color w:val="000000"/>
                <w:kern w:val="0"/>
                <w:sz w:val="20"/>
                <w:szCs w:val="20"/>
                <w:u w:val="none"/>
                <w:lang w:val="en-US" w:eastAsia="zh-CN" w:bidi="ar"/>
              </w:rPr>
              <w:t>彩页或白皮书或说明书</w:t>
            </w:r>
          </w:p>
        </w:tc>
      </w:tr>
      <w:tr>
        <w:tblPrEx>
          <w:tblLayout w:type="fixed"/>
          <w:tblCellMar>
            <w:top w:w="0" w:type="dxa"/>
            <w:left w:w="108" w:type="dxa"/>
            <w:bottom w:w="0" w:type="dxa"/>
            <w:right w:w="108" w:type="dxa"/>
          </w:tblCellMar>
        </w:tblPrEx>
        <w:trPr>
          <w:trHeight w:val="763"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5</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黑体" w:eastAsia="黑体" w:cs="黑体"/>
                <w:color w:val="auto"/>
                <w:kern w:val="0"/>
                <w:sz w:val="20"/>
                <w:lang w:bidi="ar"/>
              </w:rPr>
            </w:pPr>
            <w:r>
              <w:rPr>
                <w:rFonts w:hint="eastAsia" w:ascii="黑体" w:hAnsi="宋体" w:eastAsia="黑体" w:cs="黑体"/>
                <w:i w:val="0"/>
                <w:color w:val="000000"/>
                <w:kern w:val="0"/>
                <w:sz w:val="20"/>
                <w:szCs w:val="20"/>
                <w:u w:val="none"/>
                <w:lang w:val="en-US" w:eastAsia="zh-CN" w:bidi="ar"/>
              </w:rPr>
              <w:t>扫描深度</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auto"/>
                <w:kern w:val="0"/>
                <w:sz w:val="20"/>
                <w:lang w:bidi="ar"/>
              </w:rPr>
            </w:pPr>
            <w:r>
              <w:rPr>
                <w:rFonts w:hint="eastAsia" w:ascii="黑体" w:hAnsi="宋体" w:eastAsia="黑体" w:cs="黑体"/>
                <w:i w:val="0"/>
                <w:color w:val="000000"/>
                <w:kern w:val="0"/>
                <w:sz w:val="20"/>
                <w:szCs w:val="20"/>
                <w:u w:val="none"/>
                <w:lang w:val="en-US" w:eastAsia="zh-CN" w:bidi="ar"/>
              </w:rPr>
              <w:t>★</w:t>
            </w: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auto"/>
                <w:kern w:val="0"/>
                <w:sz w:val="18"/>
                <w:szCs w:val="18"/>
                <w:lang w:bidi="ar"/>
              </w:rPr>
            </w:pPr>
            <w:r>
              <w:rPr>
                <w:rFonts w:hint="eastAsia" w:ascii="黑体" w:hAnsi="宋体" w:eastAsia="黑体" w:cs="黑体"/>
                <w:i w:val="0"/>
                <w:color w:val="000000"/>
                <w:kern w:val="0"/>
                <w:sz w:val="20"/>
                <w:szCs w:val="20"/>
                <w:u w:val="none"/>
                <w:lang w:val="en-US" w:eastAsia="zh-CN" w:bidi="ar"/>
              </w:rPr>
              <w:t xml:space="preserve">（0～20）mm  </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color w:val="auto"/>
                <w:kern w:val="0"/>
                <w:sz w:val="20"/>
                <w:lang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color w:val="auto"/>
                <w:sz w:val="18"/>
                <w:szCs w:val="16"/>
              </w:rPr>
            </w:pPr>
            <w:r>
              <w:rPr>
                <w:rFonts w:hint="eastAsia" w:ascii="黑体" w:hAnsi="宋体" w:eastAsia="黑体" w:cs="黑体"/>
                <w:i w:val="0"/>
                <w:color w:val="000000"/>
                <w:kern w:val="0"/>
                <w:sz w:val="20"/>
                <w:szCs w:val="20"/>
                <w:u w:val="none"/>
                <w:lang w:val="en-US" w:eastAsia="zh-CN" w:bidi="ar"/>
              </w:rPr>
              <w:t>彩页或白皮书</w:t>
            </w:r>
          </w:p>
        </w:tc>
      </w:tr>
      <w:tr>
        <w:tblPrEx>
          <w:tblLayout w:type="fixed"/>
          <w:tblCellMar>
            <w:top w:w="0" w:type="dxa"/>
            <w:left w:w="108" w:type="dxa"/>
            <w:bottom w:w="0" w:type="dxa"/>
            <w:right w:w="108" w:type="dxa"/>
          </w:tblCellMar>
        </w:tblPrEx>
        <w:trPr>
          <w:trHeight w:val="503"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6</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标准扫描头尺寸</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color w:val="auto"/>
                <w:kern w:val="0"/>
                <w:sz w:val="20"/>
                <w:szCs w:val="20"/>
                <w:u w:val="none"/>
                <w:lang w:val="en-US" w:eastAsia="zh-CN" w:bidi="ar"/>
              </w:rPr>
            </w:pP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长≤115mm 宽≤17mm 高≤13.5mm</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color w:val="auto"/>
                <w:kern w:val="0"/>
                <w:sz w:val="20"/>
                <w:szCs w:val="20"/>
                <w:u w:val="none"/>
                <w:lang w:val="en-US" w:eastAsia="zh-CN" w:bidi="ar"/>
              </w:rPr>
            </w:pPr>
          </w:p>
        </w:tc>
      </w:tr>
      <w:tr>
        <w:tblPrEx>
          <w:tblLayout w:type="fixed"/>
          <w:tblCellMar>
            <w:top w:w="0" w:type="dxa"/>
            <w:left w:w="108" w:type="dxa"/>
            <w:bottom w:w="0" w:type="dxa"/>
            <w:right w:w="108" w:type="dxa"/>
          </w:tblCellMar>
        </w:tblPrEx>
        <w:trPr>
          <w:trHeight w:val="524"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7</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描头尺寸</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auto"/>
                <w:kern w:val="0"/>
                <w:sz w:val="20"/>
                <w:szCs w:val="20"/>
                <w:u w:val="none"/>
                <w:lang w:val="en-US" w:eastAsia="zh-CN" w:bidi="ar"/>
              </w:rPr>
            </w:pP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长≤115mm 宽≤19mm 高≤14mm</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color w:val="auto"/>
                <w:kern w:val="0"/>
                <w:sz w:val="20"/>
                <w:szCs w:val="20"/>
                <w:u w:val="none"/>
                <w:lang w:val="en-US" w:eastAsia="zh-CN" w:bidi="ar"/>
              </w:rPr>
            </w:pPr>
          </w:p>
        </w:tc>
      </w:tr>
      <w:tr>
        <w:tblPrEx>
          <w:tblLayout w:type="fixed"/>
          <w:tblCellMar>
            <w:top w:w="0" w:type="dxa"/>
            <w:left w:w="108" w:type="dxa"/>
            <w:bottom w:w="0" w:type="dxa"/>
            <w:right w:w="108" w:type="dxa"/>
          </w:tblCellMar>
        </w:tblPrEx>
        <w:trPr>
          <w:trHeight w:val="524"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8</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扫描手柄重量</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auto"/>
                <w:kern w:val="0"/>
                <w:sz w:val="20"/>
                <w:szCs w:val="20"/>
                <w:u w:val="none"/>
                <w:lang w:val="en-US" w:eastAsia="zh-CN" w:bidi="ar"/>
              </w:rPr>
            </w:pP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≤165g</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color w:val="auto"/>
                <w:kern w:val="0"/>
                <w:sz w:val="20"/>
                <w:szCs w:val="20"/>
                <w:u w:val="none"/>
                <w:lang w:val="en-US" w:eastAsia="zh-CN" w:bidi="ar"/>
              </w:rPr>
            </w:pPr>
          </w:p>
        </w:tc>
      </w:tr>
      <w:tr>
        <w:tblPrEx>
          <w:tblLayout w:type="fixed"/>
          <w:tblCellMar>
            <w:top w:w="0" w:type="dxa"/>
            <w:left w:w="108" w:type="dxa"/>
            <w:bottom w:w="0" w:type="dxa"/>
            <w:right w:w="108" w:type="dxa"/>
          </w:tblCellMar>
        </w:tblPrEx>
        <w:trPr>
          <w:trHeight w:val="524"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9</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扫描头消毒标准</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auto"/>
                <w:kern w:val="0"/>
                <w:sz w:val="20"/>
                <w:szCs w:val="20"/>
                <w:u w:val="none"/>
                <w:lang w:val="en-US" w:eastAsia="zh-CN" w:bidi="ar"/>
              </w:rPr>
            </w:pP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扫描头可拆卸，支持高温高压灭菌及浸泡消毒，扫描头消毒次数≥100次</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color w:val="auto"/>
                <w:kern w:val="0"/>
                <w:sz w:val="20"/>
                <w:szCs w:val="20"/>
                <w:u w:val="none"/>
                <w:lang w:val="en-US" w:eastAsia="zh-CN" w:bidi="ar"/>
              </w:rPr>
            </w:pPr>
          </w:p>
        </w:tc>
      </w:tr>
      <w:tr>
        <w:tblPrEx>
          <w:tblLayout w:type="fixed"/>
          <w:tblCellMar>
            <w:top w:w="0" w:type="dxa"/>
            <w:left w:w="108" w:type="dxa"/>
            <w:bottom w:w="0" w:type="dxa"/>
            <w:right w:w="108" w:type="dxa"/>
          </w:tblCellMar>
        </w:tblPrEx>
        <w:trPr>
          <w:trHeight w:val="524"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10</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扫描仪手柄</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auto"/>
                <w:kern w:val="0"/>
                <w:sz w:val="20"/>
                <w:szCs w:val="20"/>
                <w:u w:val="none"/>
                <w:lang w:val="en-US" w:eastAsia="zh-CN" w:bidi="ar"/>
              </w:rPr>
            </w:pP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扫描仪手柄尾线采用双头TYPE-C通用数据线，可快速拔插，长度≥1.5m，口扫手柄端尾线带旋入式固定装置</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color w:val="auto"/>
                <w:kern w:val="0"/>
                <w:sz w:val="20"/>
                <w:szCs w:val="20"/>
                <w:u w:val="none"/>
                <w:lang w:val="en-US" w:eastAsia="zh-CN" w:bidi="ar"/>
              </w:rPr>
            </w:pPr>
          </w:p>
        </w:tc>
      </w:tr>
      <w:tr>
        <w:tblPrEx>
          <w:tblLayout w:type="fixed"/>
          <w:tblCellMar>
            <w:top w:w="0" w:type="dxa"/>
            <w:left w:w="108" w:type="dxa"/>
            <w:bottom w:w="0" w:type="dxa"/>
            <w:right w:w="108" w:type="dxa"/>
          </w:tblCellMar>
        </w:tblPrEx>
        <w:trPr>
          <w:trHeight w:val="524"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11</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数据导出</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color w:val="000000"/>
                <w:kern w:val="0"/>
                <w:sz w:val="20"/>
                <w:szCs w:val="20"/>
                <w:u w:val="none"/>
                <w:lang w:val="en-US" w:eastAsia="zh-CN" w:bidi="ar"/>
              </w:rPr>
            </w:pP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支持导出开放数据格式（OBJ/STL/PLY三种导出格式）</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color w:val="000000"/>
                <w:kern w:val="0"/>
                <w:sz w:val="20"/>
                <w:szCs w:val="20"/>
                <w:u w:val="none"/>
                <w:lang w:val="en-US" w:eastAsia="zh-CN" w:bidi="ar"/>
              </w:rPr>
            </w:pPr>
          </w:p>
        </w:tc>
      </w:tr>
      <w:tr>
        <w:tblPrEx>
          <w:tblLayout w:type="fixed"/>
          <w:tblCellMar>
            <w:top w:w="0" w:type="dxa"/>
            <w:left w:w="108" w:type="dxa"/>
            <w:bottom w:w="0" w:type="dxa"/>
            <w:right w:w="108" w:type="dxa"/>
          </w:tblCellMar>
        </w:tblPrEx>
        <w:trPr>
          <w:trHeight w:val="524"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12</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扫描模式</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color w:val="000000"/>
                <w:kern w:val="0"/>
                <w:sz w:val="20"/>
                <w:szCs w:val="20"/>
                <w:u w:val="none"/>
                <w:lang w:val="en-US" w:eastAsia="zh-CN" w:bidi="ar"/>
              </w:rPr>
            </w:pP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金属扫描模式，可扫描反光金属</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color w:val="000000"/>
                <w:kern w:val="0"/>
                <w:sz w:val="20"/>
                <w:szCs w:val="20"/>
                <w:u w:val="none"/>
                <w:lang w:val="en-US" w:eastAsia="zh-CN" w:bidi="ar"/>
              </w:rPr>
            </w:pPr>
          </w:p>
        </w:tc>
      </w:tr>
      <w:tr>
        <w:tblPrEx>
          <w:tblLayout w:type="fixed"/>
          <w:tblCellMar>
            <w:top w:w="0" w:type="dxa"/>
            <w:left w:w="108" w:type="dxa"/>
            <w:bottom w:w="0" w:type="dxa"/>
            <w:right w:w="108" w:type="dxa"/>
          </w:tblCellMar>
        </w:tblPrEx>
        <w:trPr>
          <w:trHeight w:val="524"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13</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病例云分享功能</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w:t>
            </w: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可发送给患者和加工厂，可实现医患沟通及扫描数据传输</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彩页或白皮书或说明书</w:t>
            </w:r>
          </w:p>
        </w:tc>
      </w:tr>
      <w:tr>
        <w:tblPrEx>
          <w:tblLayout w:type="fixed"/>
          <w:tblCellMar>
            <w:top w:w="0" w:type="dxa"/>
            <w:left w:w="108" w:type="dxa"/>
            <w:bottom w:w="0" w:type="dxa"/>
            <w:right w:w="108" w:type="dxa"/>
          </w:tblCellMar>
        </w:tblPrEx>
        <w:trPr>
          <w:trHeight w:val="524"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14</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扫描操作方式方法</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color w:val="000000"/>
                <w:kern w:val="0"/>
                <w:sz w:val="20"/>
                <w:szCs w:val="20"/>
                <w:u w:val="none"/>
                <w:lang w:val="en-US" w:eastAsia="zh-CN" w:bidi="ar"/>
              </w:rPr>
            </w:pP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在种植扫描模式中，可将扫描杆数据提前导入软件中，在扫描时识别扫描杆特征点后自动匹配扫描杆数据</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color w:val="000000"/>
                <w:kern w:val="0"/>
                <w:sz w:val="20"/>
                <w:szCs w:val="20"/>
                <w:u w:val="none"/>
                <w:lang w:val="en-US" w:eastAsia="zh-CN" w:bidi="ar"/>
              </w:rPr>
            </w:pPr>
          </w:p>
        </w:tc>
      </w:tr>
      <w:tr>
        <w:tblPrEx>
          <w:tblLayout w:type="fixed"/>
          <w:tblCellMar>
            <w:top w:w="0" w:type="dxa"/>
            <w:left w:w="108" w:type="dxa"/>
            <w:bottom w:w="0" w:type="dxa"/>
            <w:right w:w="108" w:type="dxa"/>
          </w:tblCellMar>
        </w:tblPrEx>
        <w:trPr>
          <w:trHeight w:val="524"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15</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自动识别与生成报告</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color w:val="000000"/>
                <w:kern w:val="0"/>
                <w:sz w:val="20"/>
                <w:szCs w:val="20"/>
                <w:u w:val="none"/>
                <w:lang w:val="en-US" w:eastAsia="zh-CN" w:bidi="ar"/>
              </w:rPr>
            </w:pP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 xml:space="preserve"> 具备健康报告模式，在健康报告模式中，扫描完口内数据后，可自动识别龋齿、牙结石、牙菌斑等病灶，一键自动生成健康报告。</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color w:val="000000"/>
                <w:kern w:val="0"/>
                <w:sz w:val="20"/>
                <w:szCs w:val="20"/>
                <w:u w:val="none"/>
                <w:lang w:val="en-US" w:eastAsia="zh-CN" w:bidi="ar"/>
              </w:rPr>
            </w:pPr>
          </w:p>
        </w:tc>
      </w:tr>
      <w:tr>
        <w:tblPrEx>
          <w:tblLayout w:type="fixed"/>
          <w:tblCellMar>
            <w:top w:w="0" w:type="dxa"/>
            <w:left w:w="108" w:type="dxa"/>
            <w:bottom w:w="0" w:type="dxa"/>
            <w:right w:w="108" w:type="dxa"/>
          </w:tblCellMar>
        </w:tblPrEx>
        <w:trPr>
          <w:trHeight w:val="524"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16</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软件质保</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w:t>
            </w: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 xml:space="preserve"> 软件终身免费升级</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彩页或白皮书</w:t>
            </w:r>
          </w:p>
        </w:tc>
      </w:tr>
      <w:tr>
        <w:tblPrEx>
          <w:tblLayout w:type="fixed"/>
          <w:tblCellMar>
            <w:top w:w="0" w:type="dxa"/>
            <w:left w:w="108" w:type="dxa"/>
            <w:bottom w:w="0" w:type="dxa"/>
            <w:right w:w="108" w:type="dxa"/>
          </w:tblCellMar>
        </w:tblPrEx>
        <w:trPr>
          <w:trHeight w:val="524"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17</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数据存储</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color w:val="000000"/>
                <w:kern w:val="0"/>
                <w:sz w:val="20"/>
                <w:szCs w:val="20"/>
                <w:u w:val="none"/>
                <w:lang w:val="en-US" w:eastAsia="zh-CN" w:bidi="ar"/>
              </w:rPr>
            </w:pP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具备存储功能、分享、标准化数据处理功能</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宋体" w:eastAsia="黑体" w:cs="黑体"/>
                <w:i w:val="0"/>
                <w:color w:val="000000"/>
                <w:kern w:val="0"/>
                <w:sz w:val="20"/>
                <w:szCs w:val="20"/>
                <w:u w:val="none"/>
                <w:lang w:val="en-US" w:eastAsia="zh-CN" w:bidi="ar"/>
              </w:rPr>
            </w:pPr>
          </w:p>
        </w:tc>
      </w:tr>
      <w:tr>
        <w:tblPrEx>
          <w:tblLayout w:type="fixed"/>
          <w:tblCellMar>
            <w:top w:w="0" w:type="dxa"/>
            <w:left w:w="108" w:type="dxa"/>
            <w:bottom w:w="0" w:type="dxa"/>
            <w:right w:w="108" w:type="dxa"/>
          </w:tblCellMar>
        </w:tblPrEx>
        <w:trPr>
          <w:trHeight w:val="524"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18</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多功能手柄</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w:t>
            </w: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手柄具有主控键、副控键和体感按键，通过陀螺仪感应控制</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彩页或白皮书</w:t>
            </w:r>
          </w:p>
        </w:tc>
      </w:tr>
      <w:tr>
        <w:tblPrEx>
          <w:tblLayout w:type="fixed"/>
          <w:tblCellMar>
            <w:top w:w="0" w:type="dxa"/>
            <w:left w:w="108" w:type="dxa"/>
            <w:bottom w:w="0" w:type="dxa"/>
            <w:right w:w="108" w:type="dxa"/>
          </w:tblCellMar>
        </w:tblPrEx>
        <w:trPr>
          <w:trHeight w:val="524"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19</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设备使用年限</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w:t>
            </w: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≥8年</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彩页或白皮书</w:t>
            </w:r>
          </w:p>
        </w:tc>
      </w:tr>
      <w:tr>
        <w:tblPrEx>
          <w:tblLayout w:type="fixed"/>
          <w:tblCellMar>
            <w:top w:w="0" w:type="dxa"/>
            <w:left w:w="108" w:type="dxa"/>
            <w:bottom w:w="0" w:type="dxa"/>
            <w:right w:w="108" w:type="dxa"/>
          </w:tblCellMar>
        </w:tblPrEx>
        <w:trPr>
          <w:trHeight w:val="524"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20</w:t>
            </w:r>
          </w:p>
        </w:tc>
        <w:tc>
          <w:tcPr>
            <w:tcW w:w="14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配置要求</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w:t>
            </w: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主机1台，附件1套，笔记本电脑工作站1套</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企业承诺</w:t>
            </w:r>
          </w:p>
        </w:tc>
      </w:tr>
      <w:tr>
        <w:tblPrEx>
          <w:tblLayout w:type="fixed"/>
          <w:tblCellMar>
            <w:top w:w="0" w:type="dxa"/>
            <w:left w:w="108" w:type="dxa"/>
            <w:bottom w:w="0" w:type="dxa"/>
            <w:right w:w="108" w:type="dxa"/>
          </w:tblCellMar>
        </w:tblPrEx>
        <w:trPr>
          <w:trHeight w:val="1048"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黑体" w:hAnsi="宋体" w:eastAsia="黑体" w:cs="黑体"/>
                <w:i w:val="0"/>
                <w:color w:val="auto"/>
                <w:kern w:val="0"/>
                <w:sz w:val="20"/>
                <w:szCs w:val="20"/>
                <w:u w:val="none"/>
                <w:lang w:val="en-US" w:eastAsia="zh-CN" w:bidi="ar"/>
              </w:rPr>
            </w:pPr>
            <w:r>
              <w:rPr>
                <w:rFonts w:hint="eastAsia" w:ascii="黑体" w:hAnsi="宋体" w:eastAsia="黑体" w:cs="黑体"/>
                <w:i w:val="0"/>
                <w:color w:val="auto"/>
                <w:kern w:val="0"/>
                <w:sz w:val="20"/>
                <w:szCs w:val="20"/>
                <w:u w:val="none"/>
                <w:lang w:val="en-US" w:eastAsia="zh-CN" w:bidi="ar"/>
              </w:rPr>
              <w:t>21</w:t>
            </w:r>
          </w:p>
        </w:tc>
        <w:tc>
          <w:tcPr>
            <w:tcW w:w="1467"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auto"/>
                <w:kern w:val="0"/>
                <w:sz w:val="20"/>
                <w:szCs w:val="20"/>
                <w:u w:val="none"/>
                <w:lang w:val="en-US" w:eastAsia="zh-CN" w:bidi="ar"/>
              </w:rPr>
              <w:t>配套耗材</w:t>
            </w:r>
          </w:p>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auto"/>
                <w:kern w:val="0"/>
                <w:sz w:val="20"/>
                <w:szCs w:val="20"/>
                <w:u w:val="none"/>
                <w:lang w:val="en-US" w:eastAsia="zh-CN" w:bidi="ar"/>
              </w:rPr>
              <w:t>（试剂）要求</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auto"/>
                <w:kern w:val="0"/>
                <w:sz w:val="20"/>
                <w:szCs w:val="20"/>
                <w:u w:val="none"/>
                <w:lang w:val="en-US" w:eastAsia="zh-CN" w:bidi="ar"/>
              </w:rPr>
              <w:t>★</w:t>
            </w: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auto"/>
                <w:kern w:val="0"/>
                <w:sz w:val="20"/>
                <w:szCs w:val="20"/>
                <w:u w:val="none"/>
                <w:lang w:val="en-US" w:eastAsia="zh-CN" w:bidi="ar"/>
              </w:rPr>
              <w:t>封闭耗材（试剂）</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auto"/>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auto"/>
                <w:kern w:val="0"/>
                <w:sz w:val="20"/>
                <w:szCs w:val="20"/>
                <w:u w:val="none"/>
                <w:lang w:val="en-US" w:eastAsia="zh-CN" w:bidi="ar"/>
              </w:rPr>
              <w:t>厂家承诺及</w:t>
            </w:r>
          </w:p>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auto"/>
                <w:kern w:val="0"/>
                <w:sz w:val="20"/>
                <w:szCs w:val="20"/>
                <w:u w:val="none"/>
                <w:lang w:val="en-US" w:eastAsia="zh-CN" w:bidi="ar"/>
              </w:rPr>
              <w:t>注册证</w:t>
            </w:r>
            <w:r>
              <w:rPr>
                <w:rFonts w:hint="eastAsia" w:ascii="黑体" w:hAnsi="宋体" w:eastAsia="黑体" w:cs="黑体"/>
                <w:i w:val="0"/>
                <w:color w:val="000000"/>
                <w:kern w:val="0"/>
                <w:sz w:val="20"/>
                <w:szCs w:val="20"/>
                <w:u w:val="none"/>
                <w:lang w:val="en-US" w:eastAsia="zh-CN" w:bidi="ar"/>
              </w:rPr>
              <w:t>（</w:t>
            </w:r>
            <w:r>
              <w:rPr>
                <w:rFonts w:hint="eastAsia" w:ascii="黑体" w:hAnsi="宋体" w:eastAsia="黑体" w:cs="黑体"/>
                <w:b/>
                <w:bCs/>
                <w:i w:val="0"/>
                <w:color w:val="000000"/>
                <w:kern w:val="0"/>
                <w:sz w:val="20"/>
                <w:szCs w:val="20"/>
                <w:u w:val="none"/>
                <w:lang w:val="en-US" w:eastAsia="zh-CN" w:bidi="ar"/>
              </w:rPr>
              <w:t>备注：若非同品牌须提供封闭耗材（试剂）为设备生产企业指定的唯一代工品牌材料</w:t>
            </w:r>
            <w:r>
              <w:rPr>
                <w:rFonts w:hint="eastAsia" w:ascii="黑体" w:hAnsi="宋体" w:eastAsia="黑体" w:cs="黑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1048" w:hRule="atLeast"/>
        </w:trPr>
        <w:tc>
          <w:tcPr>
            <w:tcW w:w="5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22</w:t>
            </w:r>
          </w:p>
        </w:tc>
        <w:tc>
          <w:tcPr>
            <w:tcW w:w="1467"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验收标准方法</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w:t>
            </w:r>
          </w:p>
        </w:tc>
        <w:tc>
          <w:tcPr>
            <w:tcW w:w="484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按照投标文件、采购合同、质量标准等，组织对医疗设备进行质量验收，出具验收报告。验收过程中对于核心参数存疑需检测的，可委托地方具有相应检测能力的机构提供技术支持。供应商需配合验收人员提供有关证明材料或拆解设备部位进行验收。</w:t>
            </w:r>
          </w:p>
        </w:tc>
        <w:tc>
          <w:tcPr>
            <w:tcW w:w="5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否</w:t>
            </w:r>
          </w:p>
        </w:tc>
        <w:tc>
          <w:tcPr>
            <w:tcW w:w="13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黑体" w:hAnsi="宋体" w:eastAsia="黑体" w:cs="黑体"/>
                <w:i w:val="0"/>
                <w:color w:val="auto"/>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企业承诺</w:t>
            </w:r>
          </w:p>
        </w:tc>
      </w:tr>
      <w:tr>
        <w:tblPrEx>
          <w:tblLayout w:type="fixed"/>
          <w:tblCellMar>
            <w:top w:w="0" w:type="dxa"/>
            <w:left w:w="108" w:type="dxa"/>
            <w:bottom w:w="0" w:type="dxa"/>
            <w:right w:w="108" w:type="dxa"/>
          </w:tblCellMar>
        </w:tblPrEx>
        <w:trPr>
          <w:trHeight w:val="632" w:hRule="atLeast"/>
        </w:trPr>
        <w:tc>
          <w:tcPr>
            <w:tcW w:w="9570"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▲标识的指标负偏离≥2项，报价企业技术参数分值为0分；▲标识的指标和“无标识”指标负偏离≥4项，报价企业技术参数分值为0分。</w:t>
            </w:r>
          </w:p>
        </w:tc>
      </w:tr>
    </w:tbl>
    <w:p>
      <w:pPr>
        <w:pStyle w:val="3"/>
        <w:keepNext w:val="0"/>
        <w:keepLines w:val="0"/>
        <w:pageBreakBefore w:val="0"/>
        <w:widowControl w:val="0"/>
        <w:kinsoku/>
        <w:wordWrap/>
        <w:overflowPunct/>
        <w:topLinePunct w:val="0"/>
        <w:autoSpaceDE/>
        <w:autoSpaceDN/>
        <w:bidi w:val="0"/>
        <w:adjustRightInd/>
        <w:snapToGrid/>
        <w:spacing w:before="180" w:beforeLines="50" w:after="180" w:afterLines="50" w:line="572" w:lineRule="exact"/>
        <w:ind w:left="0" w:leftChars="0" w:firstLine="0" w:firstLineChars="0"/>
        <w:jc w:val="center"/>
        <w:textAlignment w:val="auto"/>
        <w:rPr>
          <w:rFonts w:ascii="黑体" w:hAnsi="黑体" w:eastAsia="黑体" w:cs="黑体"/>
          <w:i/>
          <w:iCs/>
          <w:kern w:val="0"/>
          <w:sz w:val="28"/>
          <w:szCs w:val="28"/>
          <w:highlight w:val="none"/>
        </w:rPr>
      </w:pPr>
      <w:r>
        <w:rPr>
          <w:rFonts w:hint="eastAsia" w:ascii="方正小标宋简体" w:hAnsi="方正小标宋简体" w:eastAsia="方正小标宋简体" w:cs="方正小标宋简体"/>
          <w:kern w:val="0"/>
          <w:sz w:val="44"/>
          <w:szCs w:val="44"/>
          <w:highlight w:val="none"/>
        </w:rPr>
        <w:t>封闭耗材（试剂）用量测算表</w:t>
      </w:r>
    </w:p>
    <w:tbl>
      <w:tblPr>
        <w:tblStyle w:val="5"/>
        <w:tblW w:w="9060" w:type="dxa"/>
        <w:tblInd w:w="0" w:type="dxa"/>
        <w:tblLayout w:type="fixed"/>
        <w:tblCellMar>
          <w:top w:w="0" w:type="dxa"/>
          <w:left w:w="108" w:type="dxa"/>
          <w:bottom w:w="0" w:type="dxa"/>
          <w:right w:w="108" w:type="dxa"/>
        </w:tblCellMar>
      </w:tblPr>
      <w:tblGrid>
        <w:gridCol w:w="1101"/>
        <w:gridCol w:w="1407"/>
        <w:gridCol w:w="1475"/>
        <w:gridCol w:w="1063"/>
        <w:gridCol w:w="1064"/>
        <w:gridCol w:w="1227"/>
        <w:gridCol w:w="1723"/>
      </w:tblGrid>
      <w:tr>
        <w:tblPrEx>
          <w:tblLayout w:type="fixed"/>
          <w:tblCellMar>
            <w:top w:w="0" w:type="dxa"/>
            <w:left w:w="108" w:type="dxa"/>
            <w:bottom w:w="0" w:type="dxa"/>
            <w:right w:w="108" w:type="dxa"/>
          </w:tblCellMar>
        </w:tblPrEx>
        <w:trPr>
          <w:trHeight w:val="629" w:hRule="atLeast"/>
        </w:trPr>
        <w:tc>
          <w:tcPr>
            <w:tcW w:w="11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sz w:val="20"/>
                <w:szCs w:val="20"/>
                <w:highlight w:val="none"/>
              </w:rPr>
            </w:pPr>
            <w:r>
              <w:rPr>
                <w:rFonts w:hint="eastAsia" w:ascii="黑体" w:hAnsi="宋体" w:eastAsia="黑体" w:cs="黑体"/>
                <w:kern w:val="0"/>
                <w:sz w:val="20"/>
                <w:szCs w:val="20"/>
                <w:highlight w:val="none"/>
                <w:lang w:bidi="ar"/>
              </w:rPr>
              <w:t>项目名称</w:t>
            </w:r>
          </w:p>
        </w:tc>
        <w:tc>
          <w:tcPr>
            <w:tcW w:w="7959"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黑体" w:hAnsi="宋体" w:eastAsia="黑体" w:cs="黑体"/>
                <w:sz w:val="20"/>
                <w:szCs w:val="20"/>
                <w:highlight w:val="none"/>
                <w:lang w:eastAsia="zh-CN"/>
              </w:rPr>
            </w:pPr>
            <w:r>
              <w:rPr>
                <w:rFonts w:hint="eastAsia" w:ascii="黑体" w:hAnsi="宋体" w:eastAsia="黑体" w:cs="黑体"/>
                <w:sz w:val="20"/>
                <w:szCs w:val="20"/>
                <w:highlight w:val="none"/>
                <w:lang w:eastAsia="zh-CN"/>
              </w:rPr>
              <w:t>口腔数字印模仪</w:t>
            </w:r>
          </w:p>
        </w:tc>
      </w:tr>
      <w:tr>
        <w:tblPrEx>
          <w:tblLayout w:type="fixed"/>
          <w:tblCellMar>
            <w:top w:w="0" w:type="dxa"/>
            <w:left w:w="108" w:type="dxa"/>
            <w:bottom w:w="0" w:type="dxa"/>
            <w:right w:w="108" w:type="dxa"/>
          </w:tblCellMar>
        </w:tblPrEx>
        <w:trPr>
          <w:trHeight w:val="567" w:hRule="atLeast"/>
        </w:trPr>
        <w:tc>
          <w:tcPr>
            <w:tcW w:w="11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黑体" w:hAnsi="宋体" w:eastAsia="黑体" w:cs="黑体"/>
                <w:kern w:val="0"/>
                <w:sz w:val="20"/>
                <w:szCs w:val="20"/>
                <w:highlight w:val="none"/>
                <w:lang w:bidi="ar"/>
              </w:rPr>
            </w:pPr>
            <w:r>
              <w:rPr>
                <w:rFonts w:hint="eastAsia" w:ascii="黑体" w:hAnsi="宋体" w:eastAsia="黑体" w:cs="黑体"/>
                <w:kern w:val="0"/>
                <w:sz w:val="20"/>
                <w:szCs w:val="20"/>
                <w:highlight w:val="none"/>
                <w:lang w:bidi="ar"/>
              </w:rPr>
              <w:t>封闭耗材（试剂）</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kern w:val="0"/>
                <w:sz w:val="20"/>
                <w:szCs w:val="20"/>
                <w:highlight w:val="none"/>
                <w:lang w:bidi="ar"/>
              </w:rPr>
            </w:pPr>
            <w:r>
              <w:rPr>
                <w:rFonts w:hint="eastAsia" w:ascii="黑体" w:hAnsi="宋体" w:eastAsia="黑体" w:cs="黑体"/>
                <w:kern w:val="0"/>
                <w:sz w:val="20"/>
                <w:szCs w:val="20"/>
                <w:highlight w:val="none"/>
                <w:lang w:bidi="ar"/>
              </w:rPr>
              <w:t>描述</w:t>
            </w:r>
          </w:p>
        </w:tc>
        <w:tc>
          <w:tcPr>
            <w:tcW w:w="7959" w:type="dxa"/>
            <w:gridSpan w:val="6"/>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kern w:val="0"/>
                <w:sz w:val="20"/>
                <w:szCs w:val="20"/>
                <w:highlight w:val="none"/>
                <w:lang w:bidi="ar"/>
              </w:rPr>
            </w:pPr>
            <w:r>
              <w:rPr>
                <w:rFonts w:hint="eastAsia" w:ascii="黑体" w:hAnsi="宋体" w:eastAsia="黑体" w:cs="黑体"/>
                <w:kern w:val="0"/>
                <w:sz w:val="20"/>
                <w:szCs w:val="20"/>
                <w:highlight w:val="none"/>
                <w:lang w:bidi="ar"/>
              </w:rPr>
              <w:t>耗材（试剂）与设备为同一品牌</w:t>
            </w:r>
            <w:r>
              <w:rPr>
                <w:rFonts w:hint="eastAsia" w:ascii="黑体" w:hAnsi="宋体" w:eastAsia="黑体" w:cs="黑体"/>
                <w:kern w:val="0"/>
                <w:sz w:val="20"/>
                <w:szCs w:val="20"/>
                <w:highlight w:val="none"/>
                <w:lang w:eastAsia="zh-CN" w:bidi="ar"/>
              </w:rPr>
              <w:t>或</w:t>
            </w:r>
            <w:r>
              <w:rPr>
                <w:rFonts w:hint="eastAsia" w:ascii="黑体" w:hAnsi="宋体" w:eastAsia="黑体" w:cs="黑体"/>
                <w:kern w:val="0"/>
                <w:sz w:val="20"/>
                <w:szCs w:val="20"/>
                <w:highlight w:val="none"/>
                <w:lang w:bidi="ar"/>
              </w:rPr>
              <w:t>耗材（试剂）为设备生产企业指定的唯一代工品牌。</w:t>
            </w:r>
          </w:p>
        </w:tc>
      </w:tr>
      <w:tr>
        <w:tblPrEx>
          <w:tblLayout w:type="fixed"/>
          <w:tblCellMar>
            <w:top w:w="0" w:type="dxa"/>
            <w:left w:w="108" w:type="dxa"/>
            <w:bottom w:w="0" w:type="dxa"/>
            <w:right w:w="108" w:type="dxa"/>
          </w:tblCellMar>
        </w:tblPrEx>
        <w:trPr>
          <w:trHeight w:val="753" w:hRule="atLeast"/>
        </w:trPr>
        <w:tc>
          <w:tcPr>
            <w:tcW w:w="11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sz w:val="20"/>
                <w:szCs w:val="20"/>
                <w:highlight w:val="none"/>
              </w:rPr>
            </w:pPr>
            <w:r>
              <w:rPr>
                <w:rFonts w:hint="eastAsia" w:ascii="黑体" w:hAnsi="宋体" w:eastAsia="黑体" w:cs="黑体"/>
                <w:kern w:val="0"/>
                <w:sz w:val="20"/>
                <w:szCs w:val="20"/>
                <w:highlight w:val="none"/>
                <w:lang w:bidi="ar"/>
              </w:rPr>
              <w:t>序号</w:t>
            </w:r>
          </w:p>
        </w:tc>
        <w:tc>
          <w:tcPr>
            <w:tcW w:w="1407"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sz w:val="20"/>
                <w:szCs w:val="20"/>
                <w:highlight w:val="none"/>
              </w:rPr>
            </w:pPr>
            <w:r>
              <w:rPr>
                <w:rFonts w:hint="eastAsia" w:ascii="黑体" w:hAnsi="宋体" w:eastAsia="黑体" w:cs="黑体"/>
                <w:kern w:val="0"/>
                <w:sz w:val="20"/>
                <w:szCs w:val="20"/>
                <w:highlight w:val="none"/>
                <w:lang w:bidi="ar"/>
              </w:rPr>
              <w:t>耗材（开展项目）名称</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sz w:val="20"/>
                <w:szCs w:val="20"/>
                <w:highlight w:val="none"/>
              </w:rPr>
            </w:pPr>
            <w:r>
              <w:rPr>
                <w:rFonts w:hint="eastAsia" w:ascii="黑体" w:hAnsi="宋体" w:eastAsia="黑体" w:cs="黑体"/>
                <w:kern w:val="0"/>
                <w:sz w:val="20"/>
                <w:szCs w:val="20"/>
                <w:highlight w:val="none"/>
                <w:lang w:bidi="ar"/>
              </w:rPr>
              <w:t>规格</w:t>
            </w:r>
          </w:p>
        </w:tc>
        <w:tc>
          <w:tcPr>
            <w:tcW w:w="1063"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sz w:val="20"/>
                <w:szCs w:val="20"/>
                <w:highlight w:val="none"/>
              </w:rPr>
            </w:pPr>
            <w:r>
              <w:rPr>
                <w:rFonts w:hint="eastAsia" w:ascii="黑体" w:hAnsi="宋体" w:eastAsia="黑体" w:cs="黑体"/>
                <w:kern w:val="0"/>
                <w:sz w:val="20"/>
                <w:szCs w:val="20"/>
                <w:highlight w:val="none"/>
                <w:lang w:bidi="ar"/>
              </w:rPr>
              <w:t>预估2年用量</w:t>
            </w:r>
          </w:p>
        </w:tc>
        <w:tc>
          <w:tcPr>
            <w:tcW w:w="1064"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sz w:val="20"/>
                <w:szCs w:val="20"/>
                <w:highlight w:val="none"/>
              </w:rPr>
            </w:pPr>
            <w:r>
              <w:rPr>
                <w:rFonts w:hint="eastAsia" w:ascii="黑体" w:hAnsi="宋体" w:eastAsia="黑体" w:cs="黑体"/>
                <w:kern w:val="0"/>
                <w:sz w:val="20"/>
                <w:szCs w:val="20"/>
                <w:highlight w:val="none"/>
                <w:lang w:bidi="ar"/>
              </w:rPr>
              <w:t>计量单位</w:t>
            </w:r>
          </w:p>
        </w:tc>
        <w:tc>
          <w:tcPr>
            <w:tcW w:w="1227"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sz w:val="20"/>
                <w:szCs w:val="20"/>
                <w:highlight w:val="none"/>
              </w:rPr>
            </w:pPr>
            <w:r>
              <w:rPr>
                <w:rFonts w:hint="eastAsia" w:ascii="黑体" w:hAnsi="宋体" w:eastAsia="黑体" w:cs="黑体"/>
                <w:kern w:val="0"/>
                <w:sz w:val="20"/>
                <w:szCs w:val="20"/>
                <w:highlight w:val="none"/>
                <w:lang w:bidi="ar"/>
              </w:rPr>
              <w:t>最高限价（万元）</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sz w:val="20"/>
                <w:szCs w:val="20"/>
                <w:highlight w:val="none"/>
              </w:rPr>
            </w:pPr>
            <w:r>
              <w:rPr>
                <w:rFonts w:hint="eastAsia" w:ascii="黑体" w:hAnsi="宋体" w:eastAsia="黑体" w:cs="黑体"/>
                <w:kern w:val="0"/>
                <w:sz w:val="20"/>
                <w:szCs w:val="20"/>
                <w:highlight w:val="none"/>
                <w:lang w:bidi="ar"/>
              </w:rPr>
              <w:t>备注</w:t>
            </w:r>
          </w:p>
        </w:tc>
      </w:tr>
      <w:tr>
        <w:tblPrEx>
          <w:tblLayout w:type="fixed"/>
          <w:tblCellMar>
            <w:top w:w="0" w:type="dxa"/>
            <w:left w:w="108" w:type="dxa"/>
            <w:bottom w:w="0" w:type="dxa"/>
            <w:right w:w="108" w:type="dxa"/>
          </w:tblCellMar>
        </w:tblPrEx>
        <w:trPr>
          <w:trHeight w:val="694" w:hRule="atLeast"/>
        </w:trPr>
        <w:tc>
          <w:tcPr>
            <w:tcW w:w="110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黑体" w:hAnsi="宋体" w:eastAsia="黑体" w:cs="黑体"/>
                <w:sz w:val="20"/>
                <w:szCs w:val="20"/>
                <w:highlight w:val="none"/>
                <w:lang w:val="en-US" w:eastAsia="zh-CN"/>
              </w:rPr>
            </w:pPr>
            <w:r>
              <w:rPr>
                <w:rFonts w:hint="eastAsia"/>
                <w:kern w:val="0"/>
                <w:sz w:val="18"/>
                <w:szCs w:val="18"/>
                <w:lang w:eastAsia="zh-CN"/>
              </w:rPr>
              <w:t>1</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default" w:ascii="黑体" w:hAnsi="宋体" w:eastAsia="黑体" w:cs="黑体"/>
                <w:kern w:val="0"/>
                <w:sz w:val="20"/>
                <w:szCs w:val="20"/>
                <w:highlight w:val="none"/>
                <w:lang w:val="en-US" w:eastAsia="zh-CN" w:bidi="ar"/>
              </w:rPr>
            </w:pPr>
            <w:r>
              <w:rPr>
                <w:rFonts w:hint="eastAsia"/>
                <w:kern w:val="0"/>
                <w:sz w:val="18"/>
                <w:szCs w:val="18"/>
                <w:lang w:eastAsia="zh-CN"/>
              </w:rPr>
              <w:t>标准扫描头</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黑体" w:hAnsi="宋体" w:eastAsia="黑体" w:cs="黑体"/>
                <w:kern w:val="0"/>
                <w:sz w:val="20"/>
                <w:szCs w:val="20"/>
                <w:highlight w:val="none"/>
                <w:lang w:bidi="ar"/>
              </w:rPr>
            </w:pPr>
            <w:r>
              <w:rPr>
                <w:rFonts w:hint="eastAsia"/>
                <w:kern w:val="0"/>
                <w:sz w:val="18"/>
                <w:szCs w:val="18"/>
                <w:lang w:eastAsia="zh-CN"/>
              </w:rPr>
              <w:t>成人型</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default" w:ascii="黑体" w:hAnsi="宋体" w:eastAsia="黑体" w:cs="黑体"/>
                <w:kern w:val="0"/>
                <w:sz w:val="20"/>
                <w:szCs w:val="20"/>
                <w:highlight w:val="none"/>
                <w:lang w:val="en-US" w:eastAsia="zh-CN" w:bidi="ar"/>
              </w:rPr>
            </w:pPr>
            <w:r>
              <w:rPr>
                <w:rFonts w:hint="eastAsia"/>
                <w:kern w:val="0"/>
                <w:sz w:val="18"/>
                <w:szCs w:val="18"/>
                <w:lang w:val="en-US" w:eastAsia="zh-CN"/>
              </w:rPr>
              <w:t>2</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黑体" w:hAnsi="宋体" w:eastAsia="黑体" w:cs="黑体"/>
                <w:kern w:val="0"/>
                <w:sz w:val="20"/>
                <w:szCs w:val="20"/>
                <w:highlight w:val="none"/>
                <w:lang w:val="en-US" w:eastAsia="zh-CN" w:bidi="ar"/>
              </w:rPr>
            </w:pPr>
            <w:r>
              <w:rPr>
                <w:rFonts w:hint="eastAsia"/>
                <w:kern w:val="0"/>
                <w:sz w:val="18"/>
                <w:szCs w:val="18"/>
                <w:lang w:eastAsia="zh-CN"/>
              </w:rPr>
              <w:t>套</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default" w:ascii="黑体" w:hAnsi="宋体" w:eastAsia="黑体" w:cs="黑体"/>
                <w:kern w:val="0"/>
                <w:sz w:val="20"/>
                <w:szCs w:val="20"/>
                <w:highlight w:val="none"/>
                <w:lang w:val="en-US" w:eastAsia="zh-CN" w:bidi="ar"/>
              </w:rPr>
            </w:pPr>
            <w:r>
              <w:rPr>
                <w:rFonts w:hint="eastAsia" w:ascii="楷体_GB2312" w:hAnsi="宋体" w:eastAsia="楷体_GB2312" w:cs="黑体"/>
                <w:sz w:val="20"/>
                <w:szCs w:val="22"/>
                <w:lang w:val="en-US" w:eastAsia="zh-CN"/>
              </w:rPr>
              <w:t>0.1</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黑体" w:hAnsi="宋体" w:eastAsia="黑体" w:cs="黑体"/>
                <w:kern w:val="0"/>
                <w:sz w:val="20"/>
                <w:szCs w:val="20"/>
                <w:highlight w:val="none"/>
                <w:lang w:bidi="ar"/>
              </w:rPr>
            </w:pPr>
          </w:p>
        </w:tc>
      </w:tr>
      <w:tr>
        <w:tblPrEx>
          <w:tblLayout w:type="fixed"/>
          <w:tblCellMar>
            <w:top w:w="0" w:type="dxa"/>
            <w:left w:w="108" w:type="dxa"/>
            <w:bottom w:w="0" w:type="dxa"/>
            <w:right w:w="108" w:type="dxa"/>
          </w:tblCellMar>
        </w:tblPrEx>
        <w:trPr>
          <w:trHeight w:val="694" w:hRule="atLeast"/>
        </w:trPr>
        <w:tc>
          <w:tcPr>
            <w:tcW w:w="110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黑体" w:hAnsi="宋体" w:eastAsia="黑体" w:cs="黑体"/>
                <w:i w:val="0"/>
                <w:color w:val="000000"/>
                <w:kern w:val="0"/>
                <w:sz w:val="20"/>
                <w:szCs w:val="20"/>
                <w:u w:val="none"/>
                <w:lang w:val="en-US" w:eastAsia="zh-CN" w:bidi="ar"/>
              </w:rPr>
            </w:pPr>
            <w:r>
              <w:rPr>
                <w:rFonts w:hint="eastAsia"/>
                <w:kern w:val="0"/>
                <w:sz w:val="18"/>
                <w:szCs w:val="18"/>
                <w:lang w:val="en-US" w:eastAsia="zh-CN"/>
              </w:rPr>
              <w:t>2</w:t>
            </w:r>
          </w:p>
        </w:tc>
        <w:tc>
          <w:tcPr>
            <w:tcW w:w="1407"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黑体" w:hAnsi="宋体" w:eastAsia="黑体" w:cs="黑体"/>
                <w:kern w:val="0"/>
                <w:sz w:val="20"/>
                <w:szCs w:val="20"/>
                <w:highlight w:val="none"/>
                <w:lang w:val="en-US" w:eastAsia="zh-CN" w:bidi="ar"/>
              </w:rPr>
            </w:pPr>
            <w:r>
              <w:rPr>
                <w:rFonts w:hint="eastAsia"/>
                <w:kern w:val="0"/>
                <w:sz w:val="18"/>
                <w:szCs w:val="18"/>
                <w:lang w:eastAsia="zh-CN"/>
              </w:rPr>
              <w:t>小扫描头</w:t>
            </w:r>
          </w:p>
        </w:tc>
        <w:tc>
          <w:tcPr>
            <w:tcW w:w="147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黑体" w:hAnsi="宋体" w:eastAsia="黑体" w:cs="黑体"/>
                <w:kern w:val="0"/>
                <w:sz w:val="20"/>
                <w:szCs w:val="20"/>
                <w:highlight w:val="none"/>
                <w:lang w:val="en-US" w:eastAsia="zh-CN" w:bidi="ar"/>
              </w:rPr>
            </w:pPr>
            <w:r>
              <w:rPr>
                <w:rFonts w:hint="eastAsia"/>
                <w:kern w:val="0"/>
                <w:sz w:val="18"/>
                <w:szCs w:val="18"/>
                <w:lang w:eastAsia="zh-CN"/>
              </w:rPr>
              <w:t>儿童型</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黑体" w:hAnsi="宋体" w:eastAsia="黑体" w:cs="黑体"/>
                <w:kern w:val="0"/>
                <w:sz w:val="20"/>
                <w:szCs w:val="20"/>
                <w:highlight w:val="none"/>
                <w:lang w:val="en-US" w:eastAsia="zh-CN" w:bidi="ar"/>
              </w:rPr>
            </w:pPr>
            <w:r>
              <w:rPr>
                <w:rFonts w:hint="eastAsia"/>
                <w:kern w:val="0"/>
                <w:sz w:val="18"/>
                <w:szCs w:val="18"/>
                <w:lang w:val="en-US" w:eastAsia="zh-CN"/>
              </w:rPr>
              <w:t>2</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黑体" w:hAnsi="宋体" w:eastAsia="黑体" w:cs="黑体"/>
                <w:kern w:val="0"/>
                <w:sz w:val="20"/>
                <w:szCs w:val="20"/>
                <w:highlight w:val="none"/>
                <w:lang w:val="en-US" w:eastAsia="zh-CN" w:bidi="ar"/>
              </w:rPr>
            </w:pPr>
            <w:r>
              <w:rPr>
                <w:rFonts w:hint="eastAsia"/>
                <w:kern w:val="0"/>
                <w:sz w:val="18"/>
                <w:szCs w:val="18"/>
                <w:lang w:eastAsia="zh-CN"/>
              </w:rPr>
              <w:t>套</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黑体" w:hAnsi="宋体" w:eastAsia="黑体" w:cs="黑体"/>
                <w:kern w:val="0"/>
                <w:sz w:val="20"/>
                <w:szCs w:val="20"/>
                <w:highlight w:val="none"/>
                <w:lang w:val="en-US" w:eastAsia="zh-CN" w:bidi="ar"/>
              </w:rPr>
            </w:pPr>
            <w:r>
              <w:rPr>
                <w:rFonts w:hint="eastAsia" w:ascii="楷体_GB2312" w:hAnsi="宋体" w:eastAsia="楷体_GB2312" w:cs="黑体"/>
                <w:sz w:val="20"/>
                <w:szCs w:val="22"/>
                <w:lang w:val="en-US" w:eastAsia="zh-CN"/>
              </w:rPr>
              <w:t>0.1</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黑体" w:hAnsi="宋体" w:eastAsia="黑体" w:cs="黑体"/>
                <w:kern w:val="0"/>
                <w:sz w:val="20"/>
                <w:szCs w:val="20"/>
                <w:highlight w:val="none"/>
                <w:lang w:bidi="ar"/>
              </w:rPr>
            </w:pPr>
          </w:p>
        </w:tc>
      </w:tr>
    </w:tbl>
    <w:p>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楷体_GB2312" w:hAnsi="楷体" w:eastAsia="楷体_GB2312" w:cs="楷体"/>
        <w:sz w:val="21"/>
        <w:szCs w:val="21"/>
      </w:rPr>
    </w:pPr>
    <w:r>
      <w:rPr>
        <w:sz w:val="18"/>
      </w:rPr>
      <w:drawing>
        <wp:anchor distT="0" distB="0" distL="114300" distR="114300" simplePos="0" relativeHeight="251682816" behindDoc="1" locked="0" layoutInCell="1" allowOverlap="1">
          <wp:simplePos x="0" y="0"/>
          <wp:positionH relativeFrom="margin">
            <wp:align>center</wp:align>
          </wp:positionH>
          <wp:positionV relativeFrom="margin">
            <wp:align>center</wp:align>
          </wp:positionV>
          <wp:extent cx="5274310" cy="8467090"/>
          <wp:effectExtent l="0" t="0" r="2540" b="10160"/>
          <wp:wrapNone/>
          <wp:docPr id="14" name="WordPictureWatermark37419" descr="水印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PictureWatermark37419" descr="水印图片"/>
                  <pic:cNvPicPr>
                    <a:picLocks noChangeAspect="1"/>
                  </pic:cNvPicPr>
                </pic:nvPicPr>
                <pic:blipFill>
                  <a:blip r:embed="rId1">
                    <a:lum bright="69998" contrast="-70001"/>
                  </a:blip>
                  <a:stretch>
                    <a:fillRect/>
                  </a:stretch>
                </pic:blipFill>
                <pic:spPr>
                  <a:xfrm>
                    <a:off x="0" y="0"/>
                    <a:ext cx="5274310" cy="8467090"/>
                  </a:xfrm>
                  <a:prstGeom prst="rect">
                    <a:avLst/>
                  </a:prstGeom>
                  <a:noFill/>
                  <a:ln>
                    <a:noFill/>
                  </a:ln>
                </pic:spPr>
              </pic:pic>
            </a:graphicData>
          </a:graphic>
        </wp:anchor>
      </w:drawing>
    </w:r>
    <w:r>
      <w:rPr>
        <w:rFonts w:hint="eastAsia" w:ascii="楷体_GB2312" w:hAnsi="楷体" w:eastAsia="楷体_GB2312" w:cs="楷体"/>
        <w:sz w:val="21"/>
        <w:szCs w:val="21"/>
      </w:rPr>
      <w:t>第</w:t>
    </w:r>
    <w:r>
      <w:rPr>
        <w:rFonts w:hint="eastAsia" w:ascii="楷体_GB2312" w:hAnsi="楷体" w:eastAsia="楷体_GB2312" w:cs="楷体"/>
        <w:sz w:val="21"/>
        <w:szCs w:val="21"/>
        <w:lang w:eastAsia="zh-CN"/>
      </w:rPr>
      <w:t>六</w:t>
    </w:r>
    <w:r>
      <w:rPr>
        <w:rFonts w:hint="eastAsia" w:ascii="楷体_GB2312" w:hAnsi="楷体" w:eastAsia="楷体_GB2312" w:cs="楷体"/>
        <w:sz w:val="21"/>
        <w:szCs w:val="21"/>
      </w:rPr>
      <w:t>章 采购项目商务和技术要求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C97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3">
    <w:name w:val="Body Text Indent"/>
    <w:basedOn w:val="1"/>
    <w:qFormat/>
    <w:uiPriority w:val="0"/>
    <w:pPr>
      <w:spacing w:after="120"/>
      <w:ind w:left="420" w:leftChars="200"/>
    </w:p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2026-08-19T08:24:47Z</dcterms:created>
  <dc:creator>Administrator</dc:creator>
  <cp:lastModifiedBy>Yingying</cp:lastModifiedBy>
  <dcterms:modified xsi:type="dcterms:W3CDTF">2026-08-19T08:25:19Z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