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ind w:firstLine="560"/>
        <w:rPr>
          <w:rFonts w:hint="eastAsia" w:ascii="宋体" w:hAnsi="宋体"/>
          <w:sz w:val="28"/>
          <w:szCs w:val="28"/>
          <w:lang w:val="zh-CN"/>
        </w:rPr>
      </w:pPr>
      <w:bookmarkStart w:id="0" w:name="_Toc112768493"/>
      <w:bookmarkStart w:id="1" w:name="_Toc19477"/>
      <w:bookmarkStart w:id="2" w:name="_Toc16726"/>
      <w:bookmarkStart w:id="3" w:name="_Toc14187"/>
      <w:bookmarkStart w:id="4" w:name="_Toc20518"/>
      <w:bookmarkStart w:id="5" w:name="_Toc5753"/>
      <w:bookmarkStart w:id="6" w:name="_Toc31915"/>
      <w:bookmarkStart w:id="7" w:name="_Toc113349540"/>
      <w:bookmarkStart w:id="8" w:name="_Toc624"/>
      <w:bookmarkStart w:id="9" w:name="_Toc32238"/>
      <w:bookmarkStart w:id="10" w:name="_Toc128151307"/>
      <w:bookmarkStart w:id="11" w:name="_Toc121476582"/>
      <w:bookmarkStart w:id="12" w:name="_Toc112681847"/>
      <w:r>
        <w:rPr>
          <w:rFonts w:hint="eastAsia" w:ascii="宋体" w:hAnsi="宋体"/>
          <w:sz w:val="28"/>
          <w:szCs w:val="28"/>
          <w:lang w:val="zh-CN"/>
        </w:rPr>
        <w:t>单一来源采购项目所有指标均不接受负偏离，经谈判后任意一项不满足采购文件要求，即按废标处理。</w:t>
      </w:r>
    </w:p>
    <w:p>
      <w:pPr>
        <w:tabs>
          <w:tab w:val="left" w:pos="0"/>
          <w:tab w:val="left" w:pos="846"/>
          <w:tab w:val="left" w:pos="1122"/>
        </w:tabs>
        <w:spacing w:line="560" w:lineRule="exact"/>
        <w:ind w:firstLine="560"/>
        <w:outlineLvl w:val="2"/>
        <w:rPr>
          <w:rFonts w:eastAsia="黑体"/>
          <w:b/>
          <w:sz w:val="28"/>
          <w:szCs w:val="28"/>
        </w:rPr>
      </w:pPr>
      <w:bookmarkStart w:id="13" w:name="_Toc18800"/>
      <w:r>
        <w:rPr>
          <w:rFonts w:hint="eastAsia" w:eastAsia="黑体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3"/>
        <w:tblW w:w="95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6"/>
        <w:gridCol w:w="298"/>
        <w:gridCol w:w="1389"/>
        <w:gridCol w:w="847"/>
        <w:gridCol w:w="825"/>
        <w:gridCol w:w="3360"/>
        <w:gridCol w:w="1215"/>
        <w:gridCol w:w="200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50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经济要求表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2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2026-JQ06-F5062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移动DR更换配件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交货时间、交货地点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合同签订后1个月内交付，交付地点由甲方指定。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付款及结算方式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服务完成验收后付100%。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质量保障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服务完成后3个月内重复性故障，提供免费换新服务。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质量控制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如因更换配件（维修工程师误操作、配件质量问题等）导致设备故障扩大化，由投标人或实际服务机构承担责任。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  <w:t>物资编目编码、打码贴签要求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  <w:t>本项目服务所含配套物资有编目编码、打码贴签要求的，</w:t>
            </w: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eastAsia="zh-CN"/>
              </w:rPr>
              <w:t>报价</w:t>
            </w: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  <w:t>供应商应当予以明确响应，相关费用包含在报价中。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</w:rPr>
              <w:t>知识产权和保密要求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5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  <w:t>对采购单位提供的人员、地址、采购情况等信息要保守秘密，不得向外界透露。中标通知书发出后，采购单位将与中标供应商签订保密协议。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  <w:t>基于项目合同履行形成的知识产权和其他权益，其权属归采购单位所有，法律另有规定的除外。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tabs>
          <w:tab w:val="left" w:pos="0"/>
          <w:tab w:val="left" w:pos="846"/>
          <w:tab w:val="left" w:pos="1122"/>
        </w:tabs>
        <w:spacing w:line="560" w:lineRule="exact"/>
        <w:ind w:firstLine="560"/>
        <w:outlineLvl w:val="2"/>
        <w:rPr>
          <w:rFonts w:eastAsia="黑体"/>
          <w:b/>
          <w:sz w:val="28"/>
          <w:szCs w:val="28"/>
        </w:rPr>
      </w:pPr>
      <w:bookmarkStart w:id="14" w:name="_Toc851"/>
      <w:bookmarkStart w:id="15" w:name="_Toc6548"/>
      <w:r>
        <w:rPr>
          <w:rFonts w:hint="eastAsia" w:eastAsia="黑体"/>
          <w:sz w:val="28"/>
          <w:szCs w:val="28"/>
        </w:rPr>
        <w:t>二、技术要求</w:t>
      </w:r>
      <w:bookmarkEnd w:id="14"/>
      <w:bookmarkEnd w:id="15"/>
    </w:p>
    <w:tbl>
      <w:tblPr>
        <w:tblStyle w:val="3"/>
        <w:tblW w:w="95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4"/>
        <w:gridCol w:w="993"/>
        <w:gridCol w:w="791"/>
        <w:gridCol w:w="452"/>
        <w:gridCol w:w="825"/>
        <w:gridCol w:w="3360"/>
        <w:gridCol w:w="286"/>
        <w:gridCol w:w="660"/>
        <w:gridCol w:w="13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50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采购需求表（服务类）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2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2026-JQ06-F5062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移动DR更换配件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服务要求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联影公司生产的DR370i，更换曝光手闸,锂电池组件、伸缩同总成、平板探测器、 设备减震轮组件维修服务。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工程师实力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投标人或实际服务机构拥有专业的技术支持团队≥3人。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服务企业要求1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投标人须为原厂或原厂授权的医疗设备售后服务商，并提供相关证明资料。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服务企业要求2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投标人或实际服务机构应在北京市内设有长期稳定的服务机构≥3年。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服务方案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DR370i更换曝光手闸,锂电池组件、伸缩同总成、平板探测器、 设备减震轮组件维修后，进行校准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验收方法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4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服务完成后，故障排除，正常运行。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zh-CN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Chars="200" w:right="0" w:rightChars="0"/>
              <w:jc w:val="left"/>
              <w:textAlignment w:val="center"/>
              <w:outlineLvl w:val="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.★及▲标</w:t>
            </w:r>
            <w:r>
              <w:rPr>
                <w:rFonts w:hint="eastAsia" w:ascii="Times New Roman" w:hAnsi="Times New Roman" w:cs="Times New Roman"/>
              </w:rPr>
              <w:t>识的指标，需逐条按备注要求提供证明材料，未明确的可由企业提供承诺</w:t>
            </w:r>
            <w:r>
              <w:rPr>
                <w:rFonts w:hint="eastAsia" w:ascii="Times New Roman" w:hAnsi="Times New Roman" w:cs="Times New Roman"/>
                <w:lang w:eastAsia="zh-CN"/>
              </w:rPr>
              <w:t>。</w:t>
            </w: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93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列出段落1"/>
    <w:basedOn w:val="1"/>
    <w:qFormat/>
    <w:uiPriority w:val="0"/>
    <w:pPr>
      <w:ind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2026-08-27T08:58:21Z</dcterms:created>
  <dc:creator>admin</dc:creator>
  <cp:lastModifiedBy>admin</cp:lastModifiedBy>
  <dcterms:modified xsi:type="dcterms:W3CDTF">2026-08-27T09:00:13Z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