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tbl>
      <w:tblPr>
        <w:tblW w:w="10311" w:type="dxa"/>
        <w:jc w:val="center"/>
        <w:tblInd w:w="-81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580"/>
        <w:gridCol w:w="2183"/>
        <w:gridCol w:w="617"/>
        <w:gridCol w:w="1576"/>
        <w:gridCol w:w="2044"/>
        <w:gridCol w:w="1703"/>
        <w:gridCol w:w="1"/>
        <w:gridCol w:w="643"/>
        <w:gridCol w:w="9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70" w:hRule="atLeast"/>
          <w:jc w:val="center"/>
        </w:trPr>
        <w:tc>
          <w:tcPr>
            <w:tcW w:w="10311" w:type="dxa"/>
            <w:gridSpan w:val="9"/>
            <w:tcBorders>
              <w:top w:val="nil"/>
              <w:left w:val="nil"/>
              <w:bottom w:val="nil"/>
              <w:right w:val="nil"/>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44"/>
                <w:szCs w:val="44"/>
                <w:u w:val="none"/>
              </w:rPr>
            </w:pPr>
            <w:r>
              <w:rPr>
                <w:rFonts w:hint="default" w:ascii="Times New Roman" w:hAnsi="Times New Roman" w:eastAsia="宋体" w:cs="Times New Roman"/>
                <w:i w:val="0"/>
                <w:color w:val="000000"/>
                <w:kern w:val="0"/>
                <w:sz w:val="44"/>
                <w:szCs w:val="44"/>
                <w:u w:val="none"/>
                <w:bdr w:val="none" w:color="auto" w:sz="0" w:space="0"/>
                <w:lang w:val="en-US" w:eastAsia="zh-CN" w:bidi="ar"/>
              </w:rPr>
              <w:t>采购需求表（服务类）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lang w:val="en-US" w:eastAsia="zh-CN" w:bidi="ar"/>
              </w:rPr>
              <w:t>项目</w:t>
            </w:r>
            <w:r>
              <w:rPr>
                <w:rFonts w:hint="default" w:ascii="Times New Roman" w:hAnsi="Times New Roman" w:eastAsia="宋体" w:cs="Times New Roman"/>
                <w:b/>
                <w:bCs/>
                <w:i w:val="0"/>
                <w:color w:val="000000"/>
                <w:kern w:val="0"/>
                <w:sz w:val="24"/>
                <w:szCs w:val="24"/>
                <w:u w:val="none"/>
                <w:bdr w:val="none" w:color="auto" w:sz="0" w:space="0"/>
                <w:lang w:val="en-US" w:eastAsia="zh-CN" w:bidi="ar"/>
              </w:rPr>
              <w:t>编号</w:t>
            </w:r>
          </w:p>
        </w:tc>
        <w:tc>
          <w:tcPr>
            <w:tcW w:w="2800"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val="0"/>
                <w:bCs w:val="0"/>
                <w:i w:val="0"/>
                <w:color w:val="000000"/>
                <w:sz w:val="24"/>
                <w:szCs w:val="24"/>
                <w:u w:val="none"/>
              </w:rPr>
              <w:t>2026-JQ06-F5063</w:t>
            </w:r>
          </w:p>
        </w:tc>
        <w:tc>
          <w:tcPr>
            <w:tcW w:w="1576"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项目名称</w:t>
            </w:r>
          </w:p>
        </w:tc>
        <w:tc>
          <w:tcPr>
            <w:tcW w:w="204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val="0"/>
                <w:bCs w:val="0"/>
                <w:i w:val="0"/>
                <w:color w:val="000000"/>
                <w:kern w:val="0"/>
                <w:sz w:val="22"/>
                <w:szCs w:val="22"/>
                <w:u w:val="none"/>
                <w:bdr w:val="none" w:color="auto" w:sz="0" w:space="0"/>
                <w:lang w:val="en-US" w:eastAsia="zh-CN" w:bidi="ar"/>
              </w:rPr>
              <w:t>配液工作台更换配件</w:t>
            </w:r>
          </w:p>
        </w:tc>
        <w:tc>
          <w:tcPr>
            <w:tcW w:w="170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最高限价</w:t>
            </w:r>
            <w:r>
              <w:rPr>
                <w:rFonts w:hint="default" w:ascii="Times New Roman" w:hAnsi="Times New Roman" w:eastAsia="宋体" w:cs="Times New Roman"/>
                <w:b/>
                <w:bCs/>
                <w:i w:val="0"/>
                <w:color w:val="000000"/>
                <w:kern w:val="0"/>
                <w:sz w:val="24"/>
                <w:szCs w:val="24"/>
                <w:u w:val="none"/>
                <w:bdr w:val="none" w:color="auto" w:sz="0" w:space="0"/>
                <w:lang w:val="en-US" w:eastAsia="zh-CN" w:bidi="ar"/>
              </w:rPr>
              <w:br w:type="textWrapping"/>
            </w:r>
            <w:r>
              <w:rPr>
                <w:rFonts w:hint="default" w:ascii="Times New Roman" w:hAnsi="Times New Roman" w:eastAsia="宋体" w:cs="Times New Roman"/>
                <w:b/>
                <w:bCs/>
                <w:i w:val="0"/>
                <w:color w:val="000000"/>
                <w:kern w:val="0"/>
                <w:sz w:val="24"/>
                <w:szCs w:val="24"/>
                <w:u w:val="none"/>
                <w:bdr w:val="none" w:color="auto" w:sz="0" w:space="0"/>
                <w:lang w:val="en-US" w:eastAsia="zh-CN" w:bidi="ar"/>
              </w:rPr>
              <w:t>（万元）</w:t>
            </w:r>
          </w:p>
        </w:tc>
        <w:tc>
          <w:tcPr>
            <w:tcW w:w="1608" w:type="dxa"/>
            <w:gridSpan w:val="3"/>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val="0"/>
                <w:bCs w:val="0"/>
                <w:i w:val="0"/>
                <w:color w:val="000000"/>
                <w:kern w:val="0"/>
                <w:sz w:val="22"/>
                <w:szCs w:val="22"/>
                <w:u w:val="none"/>
                <w:bdr w:val="none" w:color="auto" w:sz="0" w:space="0"/>
                <w:lang w:val="en-US" w:eastAsia="zh-CN" w:bidi="ar"/>
              </w:rPr>
              <w:t>39.73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9"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序号</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需求名称</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参数</w:t>
            </w:r>
            <w:r>
              <w:rPr>
                <w:rFonts w:hint="default" w:ascii="Times New Roman" w:hAnsi="Times New Roman" w:eastAsia="宋体" w:cs="Times New Roman"/>
                <w:b/>
                <w:bCs/>
                <w:i w:val="0"/>
                <w:color w:val="000000"/>
                <w:kern w:val="0"/>
                <w:sz w:val="24"/>
                <w:szCs w:val="24"/>
                <w:u w:val="none"/>
                <w:bdr w:val="none" w:color="auto" w:sz="0" w:space="0"/>
                <w:lang w:val="en-US" w:eastAsia="zh-CN" w:bidi="ar"/>
              </w:rPr>
              <w:br w:type="textWrapping"/>
            </w:r>
            <w:r>
              <w:rPr>
                <w:rFonts w:hint="default" w:ascii="Times New Roman" w:hAnsi="Times New Roman" w:eastAsia="宋体" w:cs="Times New Roman"/>
                <w:b/>
                <w:bCs/>
                <w:i w:val="0"/>
                <w:color w:val="000000"/>
                <w:kern w:val="0"/>
                <w:sz w:val="24"/>
                <w:szCs w:val="24"/>
                <w:u w:val="none"/>
                <w:bdr w:val="none" w:color="auto" w:sz="0" w:space="0"/>
                <w:lang w:val="en-US" w:eastAsia="zh-CN" w:bidi="ar"/>
              </w:rPr>
              <w:t>性质</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需求具体内容</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是否量化</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备注</w:t>
            </w:r>
            <w:r>
              <w:rPr>
                <w:rFonts w:hint="default" w:ascii="Times New Roman" w:hAnsi="Times New Roman" w:eastAsia="宋体" w:cs="Times New Roman"/>
                <w:b/>
                <w:bCs/>
                <w:i w:val="0"/>
                <w:color w:val="000000"/>
                <w:kern w:val="0"/>
                <w:sz w:val="24"/>
                <w:szCs w:val="24"/>
                <w:u w:val="none"/>
                <w:bdr w:val="none" w:color="auto" w:sz="0" w:space="0"/>
                <w:lang w:val="en-US" w:eastAsia="zh-CN" w:bidi="ar"/>
              </w:rPr>
              <w:br w:type="textWrapp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jc w:val="center"/>
        </w:trPr>
        <w:tc>
          <w:tcPr>
            <w:tcW w:w="10311" w:type="dxa"/>
            <w:gridSpan w:val="9"/>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4"/>
                <w:szCs w:val="24"/>
                <w:u w:val="none"/>
              </w:rPr>
            </w:pPr>
            <w:r>
              <w:rPr>
                <w:rFonts w:hint="default" w:ascii="Times New Roman" w:hAnsi="Times New Roman" w:eastAsia="宋体" w:cs="Times New Roman"/>
                <w:b/>
                <w:bCs/>
                <w:i w:val="0"/>
                <w:color w:val="000000"/>
                <w:kern w:val="0"/>
                <w:sz w:val="24"/>
                <w:szCs w:val="24"/>
                <w:u w:val="none"/>
                <w:bdr w:val="none" w:color="auto" w:sz="0" w:space="0"/>
                <w:lang w:val="en-US" w:eastAsia="zh-CN" w:bidi="ar"/>
              </w:rPr>
              <w:t>技术要求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基本要求</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提供6台苏州安泰的BHC-1600IIA/B3的生物安全柜配套使用的高效过滤器及维修检测服务，提供37台苏州安泰的HS-1800-U的洁净工作</w:t>
            </w:r>
            <w:bookmarkStart w:id="0" w:name="_GoBack"/>
            <w:bookmarkEnd w:id="0"/>
            <w:r>
              <w:rPr>
                <w:rFonts w:hint="default" w:ascii="Times New Roman" w:hAnsi="Times New Roman" w:eastAsia="宋体" w:cs="Times New Roman"/>
                <w:i w:val="0"/>
                <w:color w:val="000000"/>
                <w:kern w:val="0"/>
                <w:sz w:val="20"/>
                <w:szCs w:val="20"/>
                <w:u w:val="none"/>
                <w:bdr w:val="none" w:color="auto" w:sz="0" w:space="0"/>
                <w:lang w:val="en-US" w:eastAsia="zh-CN" w:bidi="ar"/>
              </w:rPr>
              <w:t>台配套使用的高效过滤器和出风网板及维修检测服务</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标准规范</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投标人须为原厂或原厂合法医疗设备售后服务授权代理商，并提供相关证明资料</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相关认证文件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服务内容</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生物安全柜，品牌为苏州安泰，型号为BHC-1600IIA/B3。更换6个高效过滤器，并进行调试检测</w:t>
            </w:r>
            <w:r>
              <w:rPr>
                <w:rFonts w:hint="default" w:ascii="Times New Roman" w:hAnsi="Times New Roman" w:eastAsia="宋体" w:cs="Times New Roman"/>
                <w:i w:val="0"/>
                <w:color w:val="000000"/>
                <w:kern w:val="0"/>
                <w:sz w:val="20"/>
                <w:szCs w:val="20"/>
                <w:u w:val="none"/>
                <w:bdr w:val="none" w:color="auto" w:sz="0" w:space="0"/>
                <w:lang w:val="en-US" w:eastAsia="zh-CN" w:bidi="ar"/>
              </w:rPr>
              <w:br w:type="textWrapping"/>
            </w:r>
            <w:r>
              <w:rPr>
                <w:rFonts w:hint="default" w:ascii="Times New Roman" w:hAnsi="Times New Roman" w:eastAsia="宋体" w:cs="Times New Roman"/>
                <w:i w:val="0"/>
                <w:color w:val="000000"/>
                <w:kern w:val="0"/>
                <w:sz w:val="20"/>
                <w:szCs w:val="20"/>
                <w:u w:val="none"/>
                <w:bdr w:val="none" w:color="auto" w:sz="0" w:space="0"/>
                <w:lang w:val="en-US" w:eastAsia="zh-CN" w:bidi="ar"/>
              </w:rPr>
              <w:t>洁净工作台，品牌为苏州安泰，型号为HS-1800-U。更换37个高效过滤器和出风网板，并进行调试检测</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人员实力</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投标人或实际服务机构提供全职工程师经原厂培训具备维修此设备的证明材料</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5</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服务方案</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具备24小时售后专线，配有在线技术支持。出现故障时，2小时内电话响应，24小时内人员抵达现场</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6</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验收方法</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16"/>
                <w:szCs w:val="16"/>
                <w:u w:val="none"/>
              </w:rPr>
            </w:pPr>
            <w:r>
              <w:rPr>
                <w:rFonts w:hint="default" w:ascii="Times New Roman" w:hAnsi="Times New Roman" w:eastAsia="宋体" w:cs="Times New Roman"/>
                <w:i w:val="0"/>
                <w:color w:val="000000"/>
                <w:kern w:val="0"/>
                <w:sz w:val="16"/>
                <w:szCs w:val="16"/>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配件更换后配合医工部门和临床科室进行质量验收，应满足临床对该批次的使用需求，不符合需求的不予以验收</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10311"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color w:val="000000"/>
                <w:kern w:val="0"/>
                <w:sz w:val="24"/>
                <w:szCs w:val="24"/>
                <w:u w:val="none"/>
                <w:bdr w:val="none" w:color="auto" w:sz="0" w:space="0"/>
                <w:lang w:val="en-US" w:eastAsia="zh-CN" w:bidi="ar"/>
              </w:rPr>
              <w:t>经济要求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1</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交货时间、交货地点</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合同签订后1个月内交付，交付地点由甲方指定</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2</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付款及结算方式</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签订合同，服务完成验收后付100%。</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3</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售后服务</w:t>
            </w:r>
            <w:r>
              <w:rPr>
                <w:rFonts w:hint="default" w:ascii="Times New Roman" w:hAnsi="Times New Roman" w:eastAsia="宋体" w:cs="Times New Roman"/>
                <w:i w:val="0"/>
                <w:color w:val="000000"/>
                <w:kern w:val="0"/>
                <w:sz w:val="20"/>
                <w:szCs w:val="20"/>
                <w:u w:val="none"/>
                <w:bdr w:val="none" w:color="auto" w:sz="0" w:space="0"/>
                <w:lang w:val="en-US" w:eastAsia="zh-CN" w:bidi="ar"/>
              </w:rPr>
              <w:br w:type="textWrapping"/>
            </w:r>
            <w:r>
              <w:rPr>
                <w:rFonts w:hint="default" w:ascii="Times New Roman" w:hAnsi="Times New Roman" w:eastAsia="宋体" w:cs="Times New Roman"/>
                <w:i w:val="0"/>
                <w:color w:val="000000"/>
                <w:kern w:val="0"/>
                <w:sz w:val="20"/>
                <w:szCs w:val="20"/>
                <w:u w:val="none"/>
                <w:bdr w:val="none" w:color="auto" w:sz="0" w:space="0"/>
                <w:lang w:val="en-US" w:eastAsia="zh-CN" w:bidi="ar"/>
              </w:rPr>
              <w:t>（质保）</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配件质保年限≥3个月</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是</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4</w:t>
            </w:r>
          </w:p>
        </w:tc>
        <w:tc>
          <w:tcPr>
            <w:tcW w:w="21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服务质量保障</w:t>
            </w:r>
          </w:p>
        </w:tc>
        <w:tc>
          <w:tcPr>
            <w:tcW w:w="6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所更换的配件必须是原厂全新配件。如因更换配件（维修工程师误操作、配件质量问题等）导致设备故障扩大化，由投标人或实际服务机构承担责任。</w:t>
            </w:r>
          </w:p>
        </w:tc>
        <w:tc>
          <w:tcPr>
            <w:tcW w:w="6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bdr w:val="none" w:color="auto" w:sz="0" w:space="0"/>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bdr w:val="none" w:color="auto" w:sz="0" w:space="0"/>
                <w:lang w:val="en-US" w:eastAsia="zh-CN" w:bidi="ar"/>
              </w:rPr>
              <w:t>5</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知识产权</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jc w:val="center"/>
        </w:trPr>
        <w:tc>
          <w:tcPr>
            <w:tcW w:w="58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bdr w:val="none" w:color="auto" w:sz="0" w:space="0"/>
                <w:lang w:val="en-US" w:eastAsia="zh-CN" w:bidi="ar"/>
              </w:rPr>
              <w:t>6</w:t>
            </w:r>
          </w:p>
        </w:tc>
        <w:tc>
          <w:tcPr>
            <w:tcW w:w="218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物资编目编码、打码贴签要求</w:t>
            </w:r>
          </w:p>
        </w:tc>
        <w:tc>
          <w:tcPr>
            <w:tcW w:w="617"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w:t>
            </w:r>
          </w:p>
        </w:tc>
        <w:tc>
          <w:tcPr>
            <w:tcW w:w="5324" w:type="dxa"/>
            <w:gridSpan w:val="4"/>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本项目对物资的编目编码、打码贴签要求，报价供应商应当予以明确响应，相关费用包含在报价中。</w:t>
            </w:r>
          </w:p>
        </w:tc>
        <w:tc>
          <w:tcPr>
            <w:tcW w:w="643"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否</w:t>
            </w:r>
          </w:p>
        </w:tc>
        <w:tc>
          <w:tcPr>
            <w:tcW w:w="964"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FF0000"/>
                <w:kern w:val="0"/>
                <w:sz w:val="20"/>
                <w:szCs w:val="20"/>
                <w:u w:val="none"/>
                <w:bdr w:val="none" w:color="auto" w:sz="0" w:space="0"/>
                <w:lang w:val="en-US" w:eastAsia="zh-CN" w:bidi="ar"/>
              </w:rPr>
            </w:pPr>
            <w:r>
              <w:rPr>
                <w:rFonts w:hint="default" w:ascii="Times New Roman" w:hAnsi="Times New Roman" w:eastAsia="宋体" w:cs="Times New Roman"/>
                <w:i w:val="0"/>
                <w:color w:val="FF0000"/>
                <w:kern w:val="0"/>
                <w:sz w:val="20"/>
                <w:szCs w:val="20"/>
                <w:u w:val="none"/>
                <w:lang w:val="en-US" w:eastAsia="zh-CN" w:bidi="ar"/>
              </w:rPr>
              <w:t>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0" w:hRule="atLeast"/>
          <w:jc w:val="center"/>
        </w:trPr>
        <w:tc>
          <w:tcPr>
            <w:tcW w:w="10311" w:type="dxa"/>
            <w:gridSpan w:val="9"/>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tLeast"/>
              <w:ind w:firstLine="0" w:firstLineChars="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注：</w:t>
            </w:r>
            <w:r>
              <w:rPr>
                <w:rFonts w:hint="default" w:ascii="Times New Roman" w:hAnsi="Times New Roman" w:eastAsia="宋体" w:cs="Times New Roman"/>
                <w:sz w:val="21"/>
                <w:szCs w:val="21"/>
                <w:lang w:val="en-US" w:eastAsia="zh-CN"/>
              </w:rPr>
              <w:br w:type="textWrapping"/>
            </w:r>
            <w:r>
              <w:rPr>
                <w:rFonts w:hint="default" w:ascii="Times New Roman" w:hAnsi="Times New Roman" w:eastAsia="宋体" w:cs="Times New Roman"/>
                <w:sz w:val="21"/>
                <w:szCs w:val="21"/>
              </w:rPr>
              <w:t>1.★指标为必须响应指标，任意一项不满足要求即做废标处理；</w:t>
            </w:r>
          </w:p>
          <w:p>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★及▲标识的指标，需逐条按备注要求提供证明材料，未明确的可由企业提供承诺</w:t>
            </w:r>
            <w:r>
              <w:rPr>
                <w:rFonts w:hint="default" w:ascii="Times New Roman" w:hAnsi="Times New Roman" w:eastAsia="宋体" w:cs="Times New Roman"/>
                <w:sz w:val="21"/>
                <w:szCs w:val="21"/>
                <w:lang w:eastAsia="zh-CN"/>
              </w:rPr>
              <w:t>。</w:t>
            </w: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F360F"/>
    <w:rsid w:val="00596253"/>
    <w:rsid w:val="017C02C3"/>
    <w:rsid w:val="04281FDC"/>
    <w:rsid w:val="051839D0"/>
    <w:rsid w:val="05B37B5A"/>
    <w:rsid w:val="071B5BA1"/>
    <w:rsid w:val="082B4ED6"/>
    <w:rsid w:val="08B620D9"/>
    <w:rsid w:val="09992103"/>
    <w:rsid w:val="0D4F6A58"/>
    <w:rsid w:val="0D9C2D92"/>
    <w:rsid w:val="0E1A3029"/>
    <w:rsid w:val="0E597A12"/>
    <w:rsid w:val="0FD32EEE"/>
    <w:rsid w:val="11191D27"/>
    <w:rsid w:val="112647FA"/>
    <w:rsid w:val="13144B49"/>
    <w:rsid w:val="148F7FDB"/>
    <w:rsid w:val="149831CD"/>
    <w:rsid w:val="1577062F"/>
    <w:rsid w:val="193653F5"/>
    <w:rsid w:val="19884FAF"/>
    <w:rsid w:val="1A294AF7"/>
    <w:rsid w:val="1DC84739"/>
    <w:rsid w:val="1E0130FE"/>
    <w:rsid w:val="1E450E05"/>
    <w:rsid w:val="1E86147F"/>
    <w:rsid w:val="21354D79"/>
    <w:rsid w:val="279F029D"/>
    <w:rsid w:val="27D57BF3"/>
    <w:rsid w:val="27EF6839"/>
    <w:rsid w:val="29EE776B"/>
    <w:rsid w:val="2D4666AE"/>
    <w:rsid w:val="2D5C729B"/>
    <w:rsid w:val="2D9C2AAA"/>
    <w:rsid w:val="301B3189"/>
    <w:rsid w:val="317C428D"/>
    <w:rsid w:val="32907A9B"/>
    <w:rsid w:val="34403AA9"/>
    <w:rsid w:val="349157DB"/>
    <w:rsid w:val="35231D4D"/>
    <w:rsid w:val="384225C0"/>
    <w:rsid w:val="3A8A28B3"/>
    <w:rsid w:val="3B413F63"/>
    <w:rsid w:val="3CDE6C33"/>
    <w:rsid w:val="3EA86599"/>
    <w:rsid w:val="3FE85B97"/>
    <w:rsid w:val="40386E8C"/>
    <w:rsid w:val="40BF154D"/>
    <w:rsid w:val="414A41DC"/>
    <w:rsid w:val="420717BA"/>
    <w:rsid w:val="42FB08D9"/>
    <w:rsid w:val="42FF360F"/>
    <w:rsid w:val="44D95EA7"/>
    <w:rsid w:val="44EE690C"/>
    <w:rsid w:val="45DD50C5"/>
    <w:rsid w:val="46A00816"/>
    <w:rsid w:val="470E502F"/>
    <w:rsid w:val="49AD6B74"/>
    <w:rsid w:val="49D567EA"/>
    <w:rsid w:val="4ABB58EA"/>
    <w:rsid w:val="4CB1664D"/>
    <w:rsid w:val="4DDA2197"/>
    <w:rsid w:val="4E0C197D"/>
    <w:rsid w:val="4F6B2382"/>
    <w:rsid w:val="55194E3C"/>
    <w:rsid w:val="56527D2C"/>
    <w:rsid w:val="577C2C9A"/>
    <w:rsid w:val="582C14A0"/>
    <w:rsid w:val="58380EB8"/>
    <w:rsid w:val="584063BE"/>
    <w:rsid w:val="58D90164"/>
    <w:rsid w:val="5B2B6830"/>
    <w:rsid w:val="5E956157"/>
    <w:rsid w:val="61D13472"/>
    <w:rsid w:val="6276230E"/>
    <w:rsid w:val="63ED5A96"/>
    <w:rsid w:val="66591BB9"/>
    <w:rsid w:val="66D02B79"/>
    <w:rsid w:val="67FF0F24"/>
    <w:rsid w:val="6DB54B35"/>
    <w:rsid w:val="6ED97F04"/>
    <w:rsid w:val="6EF05BF2"/>
    <w:rsid w:val="70AC610C"/>
    <w:rsid w:val="724C0B08"/>
    <w:rsid w:val="73453BBB"/>
    <w:rsid w:val="737600CA"/>
    <w:rsid w:val="76276B9F"/>
    <w:rsid w:val="76BF2494"/>
    <w:rsid w:val="776417EE"/>
    <w:rsid w:val="77DA6198"/>
    <w:rsid w:val="7A693F0C"/>
    <w:rsid w:val="7B6251D9"/>
    <w:rsid w:val="7CB60F59"/>
    <w:rsid w:val="7F3B739E"/>
    <w:rsid w:val="7FB05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character" w:customStyle="1" w:styleId="5">
    <w:name w:val="font51"/>
    <w:basedOn w:val="4"/>
    <w:qFormat/>
    <w:uiPriority w:val="0"/>
    <w:rPr>
      <w:rFonts w:hint="eastAsia" w:ascii="黑体" w:hAnsi="宋体" w:eastAsia="黑体" w:cs="黑体"/>
      <w:color w:val="000000"/>
      <w:sz w:val="20"/>
      <w:szCs w:val="20"/>
      <w:u w:val="none"/>
    </w:rPr>
  </w:style>
  <w:style w:type="character" w:customStyle="1" w:styleId="6">
    <w:name w:val="font21"/>
    <w:basedOn w:val="4"/>
    <w:qFormat/>
    <w:uiPriority w:val="0"/>
    <w:rPr>
      <w:rFonts w:ascii="Arial" w:hAnsi="Arial" w:cs="Arial"/>
      <w:color w:val="000000"/>
      <w:sz w:val="20"/>
      <w:szCs w:val="20"/>
      <w:u w:val="none"/>
    </w:rPr>
  </w:style>
  <w:style w:type="character" w:customStyle="1" w:styleId="7">
    <w:name w:val="font11"/>
    <w:basedOn w:val="4"/>
    <w:qFormat/>
    <w:uiPriority w:val="0"/>
    <w:rPr>
      <w:rFonts w:hint="eastAsia" w:ascii="黑体" w:hAnsi="宋体" w:eastAsia="黑体" w:cs="黑体"/>
      <w:color w:val="000000"/>
      <w:sz w:val="20"/>
      <w:szCs w:val="20"/>
      <w:u w:val="none"/>
    </w:rPr>
  </w:style>
  <w:style w:type="character" w:customStyle="1" w:styleId="8">
    <w:name w:val="font71"/>
    <w:basedOn w:val="4"/>
    <w:qFormat/>
    <w:uiPriority w:val="0"/>
    <w:rPr>
      <w:rFonts w:hint="eastAsia" w:ascii="黑体" w:hAnsi="宋体" w:eastAsia="黑体" w:cs="黑体"/>
      <w:color w:val="000000"/>
      <w:sz w:val="20"/>
      <w:szCs w:val="20"/>
      <w:u w:val="none"/>
    </w:rPr>
  </w:style>
  <w:style w:type="character" w:customStyle="1" w:styleId="9">
    <w:name w:val="font91"/>
    <w:basedOn w:val="4"/>
    <w:qFormat/>
    <w:uiPriority w:val="0"/>
    <w:rPr>
      <w:rFonts w:ascii="Wingdings 2" w:hAnsi="Wingdings 2" w:eastAsia="Wingdings 2" w:cs="Wingdings 2"/>
      <w:color w:val="000000"/>
      <w:sz w:val="20"/>
      <w:szCs w:val="20"/>
      <w:u w:val="none"/>
    </w:rPr>
  </w:style>
  <w:style w:type="character" w:customStyle="1" w:styleId="10">
    <w:name w:val="font41"/>
    <w:basedOn w:val="4"/>
    <w:qFormat/>
    <w:uiPriority w:val="0"/>
    <w:rPr>
      <w:rFonts w:hint="default" w:ascii="Wingdings 2" w:hAnsi="Wingdings 2" w:eastAsia="Wingdings 2" w:cs="Wingdings 2"/>
      <w:color w:val="000000"/>
      <w:sz w:val="20"/>
      <w:szCs w:val="20"/>
      <w:u w:val="none"/>
    </w:rPr>
  </w:style>
  <w:style w:type="character" w:customStyle="1" w:styleId="11">
    <w:name w:val="font31"/>
    <w:basedOn w:val="4"/>
    <w:qFormat/>
    <w:uiPriority w:val="0"/>
    <w:rPr>
      <w:rFonts w:hint="eastAsia" w:ascii="黑体" w:hAnsi="宋体" w:eastAsia="黑体" w:cs="黑体"/>
      <w:color w:val="000000"/>
      <w:sz w:val="20"/>
      <w:szCs w:val="20"/>
      <w:u w:val="none"/>
    </w:rPr>
  </w:style>
  <w:style w:type="character" w:customStyle="1" w:styleId="12">
    <w:name w:val="font61"/>
    <w:basedOn w:val="4"/>
    <w:qFormat/>
    <w:uiPriority w:val="0"/>
    <w:rPr>
      <w:rFonts w:ascii="Wingdings 2" w:hAnsi="Wingdings 2" w:eastAsia="Wingdings 2" w:cs="Wingdings 2"/>
      <w:color w:val="000000"/>
      <w:sz w:val="20"/>
      <w:szCs w:val="20"/>
      <w:u w:val="none"/>
    </w:rPr>
  </w:style>
  <w:style w:type="character" w:customStyle="1" w:styleId="13">
    <w:name w:val="font101"/>
    <w:basedOn w:val="4"/>
    <w:uiPriority w:val="0"/>
    <w:rPr>
      <w:rFonts w:hint="eastAsia" w:ascii="宋体" w:hAnsi="宋体" w:eastAsia="宋体" w:cs="宋体"/>
      <w:color w:val="000000"/>
      <w:sz w:val="20"/>
      <w:szCs w:val="20"/>
      <w:u w:val="none"/>
    </w:rPr>
  </w:style>
  <w:style w:type="character" w:customStyle="1" w:styleId="14">
    <w:name w:val="font01"/>
    <w:basedOn w:val="4"/>
    <w:qFormat/>
    <w:uiPriority w:val="0"/>
    <w:rPr>
      <w:rFonts w:hint="eastAsia" w:ascii="宋体" w:hAnsi="宋体" w:eastAsia="宋体" w:cs="宋体"/>
      <w:color w:val="000000"/>
      <w:sz w:val="20"/>
      <w:szCs w:val="20"/>
      <w:u w:val="none"/>
    </w:rPr>
  </w:style>
  <w:style w:type="character" w:customStyle="1" w:styleId="15">
    <w:name w:val="font12"/>
    <w:basedOn w:val="4"/>
    <w:uiPriority w:val="0"/>
    <w:rPr>
      <w:rFonts w:hint="eastAsia" w:ascii="黑体" w:hAnsi="宋体" w:eastAsia="黑体" w:cs="黑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1</Pages>
  <Words>0</Words>
  <Characters>0</Characters>
  <Lines>0</Lines>
  <Paragraphs>0</Paragraphs>
  <TotalTime>1</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2025-08-14T08:55:00Z</dcterms:created>
  <dc:creator>DOCTOR</dc:creator>
  <cp:lastModifiedBy>DOCTOR</cp:lastModifiedBy>
  <dcterms:modified xsi:type="dcterms:W3CDTF">2026-08-19T09:33:13Z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