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采购需求表（物资类）</w:t>
      </w:r>
    </w:p>
    <w:tbl>
      <w:tblPr>
        <w:tblStyle w:val="4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467"/>
        <w:gridCol w:w="761"/>
        <w:gridCol w:w="79"/>
        <w:gridCol w:w="4667"/>
        <w:gridCol w:w="98"/>
        <w:gridCol w:w="585"/>
        <w:gridCol w:w="1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性质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7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用于(神经)外科手术或骨组织磨除等应用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具备NMPA、FDA 和 CE 认证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动力主机界面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auto"/>
                <w:sz w:val="20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彩色液晶触摸屏控制，实时显示马达转速、转动方向，图形化操作界面；可调节转速，满足不同入路需求且具备一键式恢复出厂设置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马达接口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双马达接口，可自动识别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脚踏开关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无级变速；防水；可调节马达转动方向、速度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主机与手柄间连接线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具备“开启/停止”的安全开关；可高温高压灭菌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安全保护型冲洗泵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马达停止后，冲洗泵可自动停止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手柄结构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手柄与马达一体式，手柄和马达总重量≤90g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手柄设计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马达前置式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手柄消毒灭菌方式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可高温高压灭菌，可以一体化清洁/酶洗、直接浸泡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手柄冲洗方式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可用高压水枪进行冲洗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手柄最高转速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≥80000转/分钟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铣刀保护鞘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小儿型和标准型，固定式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磨钻刀头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磨钻头种类≥6种，满足不同科室选配，可任意匹配不同长度手柄，可重复性使用，高温高压灭菌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铣刀片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铣刀片种类≥75种，不锈钢材质；可重复性使用；可高温高压灭菌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开机自检功能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具备开机自检功能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具备设备指标异常提示和安全报警声、光指示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机1台，脚踏开关1套，连接缆线1个，多功能手柄1把，标准磨钻手柄1把，铣刀保护鞘2个（标准型和小儿型各1个），铣刀片20个（标准型和小儿型各10个），6.0mm西瓜磨头10个，清洗灭菌篮1个，冲洗适配器转接头1个，保养润滑油6瓶，保养油喷嘴1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备注：若非同品牌须提供封闭耗材（试剂）为设备生产企业指定的唯一代工品牌材料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▲标识的指标和“无标识”指标负偏离≥5项，报价企业技术参数分值为0分。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ind w:left="0" w:leftChars="0" w:firstLine="0" w:firstLineChars="0"/>
        <w:jc w:val="center"/>
        <w:textAlignment w:val="auto"/>
        <w:rPr>
          <w:rFonts w:ascii="黑体" w:hAnsi="黑体" w:eastAsia="黑体" w:cs="黑体"/>
          <w:i/>
          <w:iCs/>
          <w:kern w:val="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封闭耗材（试剂）用量测算表</w:t>
      </w:r>
    </w:p>
    <w:tbl>
      <w:tblPr>
        <w:tblStyle w:val="4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07"/>
        <w:gridCol w:w="1475"/>
        <w:gridCol w:w="1063"/>
        <w:gridCol w:w="1064"/>
        <w:gridCol w:w="1227"/>
        <w:gridCol w:w="17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  <w:t>电动动力系统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封闭耗材（试剂）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描述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耗材（试剂）与设备为同一品牌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；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耗材（开展项目）名称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规格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预估2年用量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计量单位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最高限价（万元）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磨头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可重复使用或一次性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铣刀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可重复使用或一次性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D45C2"/>
    <w:rsid w:val="76E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2026-08-04T07:58:00Z</dcterms:created>
  <dc:creator>Administrator</dc:creator>
  <cp:lastModifiedBy>Yingying</cp:lastModifiedBy>
  <dcterms:modified xsi:type="dcterms:W3CDTF">2026-09-10T02:40:23Z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