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587"/>
        <w:gridCol w:w="850"/>
        <w:gridCol w:w="4025"/>
        <w:gridCol w:w="850"/>
        <w:gridCol w:w="16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需求名称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性质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需求具体内容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量化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用于泌尿外科膀胱镜手术或检查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视频输出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分辨率≥1080P；具备DVI或HDMI接口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尺寸≥24英寸；分辨率≥1080P，与图像处理器接口匹配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结构增强功能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电子染色功能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血红蛋白增强功能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电子放大功能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具备，≥3级电子放大功能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防抖功能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白平衡功能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冻结功能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一次性使用软性膀胱电子内窥镜导管视场角、景深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视场角≥120°；景深≥（2～100）mm；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一次性使用软性膀胱电子内窥镜导管弯曲角度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向上弯曲角度≥210°；向下弯曲角度≥210°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一次性使用软性膀胱电子内窥镜导管插入部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导管外径≤5.3mm，工作通道内径≥2.0mm；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插入部可旋转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（单台套）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电子内窥镜图像处理器主机   1台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                     1个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台车                       1台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封闭耗材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6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-SA"/>
              </w:rPr>
              <w:t>注：</w:t>
            </w:r>
          </w:p>
          <w:p>
            <w:pPr>
              <w:widowControl/>
              <w:snapToGrid w:val="0"/>
              <w:spacing w:line="276" w:lineRule="auto"/>
              <w:jc w:val="lef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1.★号项技术指标不接受负偏离；</w:t>
            </w:r>
          </w:p>
          <w:p>
            <w:pPr>
              <w:widowControl w:val="0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 w:bidi="ar-SA"/>
              </w:rPr>
              <w:t>2.▲技术指标和“无标识”技术指标负偏离≥6项，技术参数分值为0分。</w:t>
            </w:r>
          </w:p>
        </w:tc>
      </w:tr>
    </w:tbl>
    <w:p/>
    <w:p/>
    <w:tbl>
      <w:tblPr>
        <w:tblStyle w:val="2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287"/>
        <w:gridCol w:w="12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电子内窥镜图像处理器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2026-JQ06-W3204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耗材（试剂）与设备为同一品牌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一次性使用软性膀胱电子内窥镜导管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F04BFD"/>
    <w:rsid w:val="6698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632</Characters>
  <Lines>0</Lines>
  <Paragraphs>0</Paragraphs>
  <TotalTime>1</TotalTime>
  <ScaleCrop>false</ScaleCrop>
  <LinksUpToDate>false</LinksUpToDate>
  <CharactersWithSpaces>679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2026-08-17T00:12:00Z</dcterms:created>
  <dc:creator>Administrator</dc:creator>
  <cp:lastModifiedBy>Administrator</cp:lastModifiedBy>
  <dcterms:modified xsi:type="dcterms:W3CDTF">2026-09-10T07:07:23Z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87F33583CD20472497C89062437E68C4</vt:lpwstr>
  </property>
</Properties>
</file>