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28154366"/>
      <w:bookmarkStart w:id="1" w:name="_Toc32050"/>
      <w:bookmarkStart w:id="2" w:name="_Toc130661176"/>
      <w:bookmarkStart w:id="3" w:name="_Toc21632"/>
      <w:bookmarkStart w:id="4" w:name="_Toc28545"/>
      <w:bookmarkStart w:id="5" w:name="_Toc112317781"/>
      <w:bookmarkStart w:id="6" w:name="_Toc9692"/>
      <w:bookmarkStart w:id="7" w:name="_Toc112768491"/>
      <w:bookmarkStart w:id="8" w:name="_Toc30564"/>
      <w:bookmarkStart w:id="9" w:name="_Toc130888005"/>
      <w:bookmarkStart w:id="10" w:name="_Toc132191257"/>
      <w:bookmarkStart w:id="11" w:name="_Toc132186973"/>
      <w:bookmarkStart w:id="12" w:name="_Toc128470293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04"/>
        <w:gridCol w:w="510"/>
        <w:gridCol w:w="4670"/>
        <w:gridCol w:w="693"/>
        <w:gridCol w:w="1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速度分段计时，能够实时反馈数据，集科研、训练、测试功能于一体，用来测试速度、灵敏性、反应能力的智能系统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具备NMPA（CFDA），CE或FDA认证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适用于各种运动的反应速度测试、训练、教学、研究 ，自主设置测试流程，自定义选择测试方法及起跑刺激信号（包括通过灯光、声音或灯光声音组合信号）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系统可实现速度分段计时、灵敏测试，数据实时反馈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系统采用彩色指示灯提供显示，实时反馈通过速度，激发运动动机与挑战，提高训练效率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系统可设置不同起跑方式，阻断式起跑、线内起跑、垫上起跑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具有内置360度可旋转LED显示灯，可以显示使用者姓名，分段用时，测试结果，电池状态以及设备序列号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具备直线冲刺跑计时（从起跑位置到终点，分段计时）功能且具备交通灯反应训练模式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可设定一个移动设备控制的多跑道计时，可实现400m跑道分段计时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支持与跳跃测试垫匹配连接，进行多种跳跃测试；具备力-速分析功能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可进行不同类型敏捷测试（505测试, box drill测试, L drill测试, Lane agility drill测试, T test测试, Lap timing测试，Lap timing测试）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所有测试数据需实时反馈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每次测试结束后，数据可同步至软件，所有数据可以Excel格式导出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反光板尺寸：长≥12cm , 高≥9.5cm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光电池到反光板的最大范围：≥4m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激光器635nm±10nm可见光瞄准器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反馈方式：LED面板(分辨率≥40 x 16）；声音反馈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电池续航：≥10小时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4个远程计时单元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4个反光板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8个三脚支架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1个便携箱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4位充电座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1台平板电脑（非IOS系统）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无配套耗材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tabs>
                <w:tab w:val="left" w:pos="693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5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签订合同付（预付）0%，物资到货（服务完成）验收后付95%，验收合格后满1年无质量问题支付剩余5%（不超过5%）。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提供不少于5人次、30天的工程师维修培训。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维修响应时间≤0.5小时，维修到达现场时间≤24小时。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2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highlight w:val="none"/>
                <w:lang w:val="en-US" w:eastAsia="zh-CN"/>
              </w:rPr>
              <w:t>4</w:t>
            </w:r>
            <w:r>
              <w:rPr>
                <w:rFonts w:hint="eastAsia"/>
                <w:highlight w:val="none"/>
                <w:lang w:val="en-US" w:eastAsia="zh-CN"/>
              </w:rPr>
              <w:t>项</w:t>
            </w:r>
            <w:r>
              <w:rPr>
                <w:rFonts w:hint="eastAsia"/>
                <w:lang w:val="en-US" w:eastAsia="zh-CN"/>
              </w:rPr>
              <w:t>，投标企业技术分值为0分</w:t>
            </w:r>
          </w:p>
        </w:tc>
      </w:tr>
    </w:tbl>
    <w:p>
      <w:pPr>
        <w:pStyle w:val="49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572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48472A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053577"/>
    <w:rsid w:val="08271474"/>
    <w:rsid w:val="0885061F"/>
    <w:rsid w:val="093E2FA0"/>
    <w:rsid w:val="09673E3C"/>
    <w:rsid w:val="098E4F10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9A3751"/>
    <w:rsid w:val="1DA85478"/>
    <w:rsid w:val="1DD3548B"/>
    <w:rsid w:val="1DED21D8"/>
    <w:rsid w:val="1E4F0B9C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181CCF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EFC71F0"/>
    <w:rsid w:val="2F3454AC"/>
    <w:rsid w:val="2F641874"/>
    <w:rsid w:val="2F894C82"/>
    <w:rsid w:val="30843362"/>
    <w:rsid w:val="3127187D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0D16F8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0A2DF1"/>
    <w:rsid w:val="5422054D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3E3F13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1F42BDD"/>
    <w:rsid w:val="6235591B"/>
    <w:rsid w:val="62B17737"/>
    <w:rsid w:val="62F7389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1B77105"/>
    <w:rsid w:val="72843477"/>
    <w:rsid w:val="72B02765"/>
    <w:rsid w:val="756E3C30"/>
    <w:rsid w:val="76796366"/>
    <w:rsid w:val="787B7065"/>
    <w:rsid w:val="7A3A36CD"/>
    <w:rsid w:val="7A4153ED"/>
    <w:rsid w:val="7ABD27F2"/>
    <w:rsid w:val="7B7A36AA"/>
    <w:rsid w:val="7BF546E1"/>
    <w:rsid w:val="7C2A1547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1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2024-05-09T02:58:00Z</cp:lastPrinted>
  <dcterms:modified xsi:type="dcterms:W3CDTF">2024-09-09T01:21:33Z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